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325280" w14:textId="72FEE7DC" w:rsidR="00E13123" w:rsidRPr="00332090" w:rsidRDefault="00F34113" w:rsidP="00E13123">
      <w:pPr>
        <w:spacing w:line="360" w:lineRule="auto"/>
        <w:rPr>
          <w:sz w:val="56"/>
          <w:szCs w:val="56"/>
        </w:rPr>
      </w:pPr>
      <w:r>
        <w:rPr>
          <w:noProof/>
          <w:lang w:eastAsia="it-IT"/>
        </w:rPr>
        <w:drawing>
          <wp:anchor distT="0" distB="0" distL="114300" distR="114300" simplePos="0" relativeHeight="251658240" behindDoc="0" locked="0" layoutInCell="1" allowOverlap="1" wp14:anchorId="61CDB3A7" wp14:editId="3811E393">
            <wp:simplePos x="0" y="0"/>
            <wp:positionH relativeFrom="margin">
              <wp:align>center</wp:align>
            </wp:positionH>
            <wp:positionV relativeFrom="paragraph">
              <wp:posOffset>8890</wp:posOffset>
            </wp:positionV>
            <wp:extent cx="695325" cy="821690"/>
            <wp:effectExtent l="0" t="0" r="9525" b="0"/>
            <wp:wrapNone/>
            <wp:docPr id="10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21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it-IT"/>
        </w:rPr>
        <w:drawing>
          <wp:anchor distT="0" distB="0" distL="114300" distR="114300" simplePos="0" relativeHeight="251659264" behindDoc="0" locked="0" layoutInCell="1" allowOverlap="1" wp14:anchorId="1DBCC1D9" wp14:editId="6AE73F51">
            <wp:simplePos x="0" y="0"/>
            <wp:positionH relativeFrom="column">
              <wp:posOffset>4869180</wp:posOffset>
            </wp:positionH>
            <wp:positionV relativeFrom="paragraph">
              <wp:posOffset>8890</wp:posOffset>
            </wp:positionV>
            <wp:extent cx="1123315" cy="1109345"/>
            <wp:effectExtent l="0" t="0" r="635" b="0"/>
            <wp:wrapNone/>
            <wp:docPr id="1" name="Immagine 1" descr="Logo Scuola Rossi rombo picco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Scuola Rossi rombo piccol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315" cy="1109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6466E">
        <w:rPr>
          <w:noProof/>
          <w:lang w:eastAsia="it-IT"/>
        </w:rPr>
        <w:drawing>
          <wp:anchor distT="0" distB="0" distL="114300" distR="114300" simplePos="0" relativeHeight="251660288" behindDoc="0" locked="0" layoutInCell="1" allowOverlap="1" wp14:anchorId="4C94DC0B" wp14:editId="2F7624E4">
            <wp:simplePos x="0" y="0"/>
            <wp:positionH relativeFrom="column">
              <wp:posOffset>1905</wp:posOffset>
            </wp:positionH>
            <wp:positionV relativeFrom="paragraph">
              <wp:posOffset>-635</wp:posOffset>
            </wp:positionV>
            <wp:extent cx="1771650" cy="885825"/>
            <wp:effectExtent l="0" t="0" r="0" b="9525"/>
            <wp:wrapNone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C3711">
        <w:rPr>
          <w:sz w:val="56"/>
          <w:szCs w:val="56"/>
        </w:rPr>
        <w:t xml:space="preserve"> </w:t>
      </w:r>
      <w:r w:rsidR="00D6466E">
        <w:rPr>
          <w:sz w:val="56"/>
          <w:szCs w:val="56"/>
        </w:rPr>
        <w:t xml:space="preserve"> </w:t>
      </w:r>
      <w:r w:rsidR="00E13123">
        <w:rPr>
          <w:sz w:val="56"/>
          <w:szCs w:val="56"/>
        </w:rPr>
        <w:t xml:space="preserve">        </w:t>
      </w:r>
      <w:r w:rsidR="00D94369">
        <w:rPr>
          <w:sz w:val="56"/>
          <w:szCs w:val="56"/>
        </w:rPr>
        <w:t xml:space="preserve">      </w:t>
      </w:r>
      <w:r w:rsidR="00D6466E">
        <w:rPr>
          <w:sz w:val="56"/>
          <w:szCs w:val="56"/>
        </w:rPr>
        <w:t xml:space="preserve">           </w:t>
      </w:r>
      <w:r w:rsidR="00D94369">
        <w:rPr>
          <w:sz w:val="56"/>
          <w:szCs w:val="56"/>
        </w:rPr>
        <w:t xml:space="preserve">     </w:t>
      </w:r>
      <w:r w:rsidR="00E13123">
        <w:rPr>
          <w:sz w:val="56"/>
          <w:szCs w:val="56"/>
        </w:rPr>
        <w:t xml:space="preserve"> </w:t>
      </w:r>
      <w:r w:rsidR="001C3711">
        <w:rPr>
          <w:sz w:val="56"/>
          <w:szCs w:val="56"/>
        </w:rPr>
        <w:t xml:space="preserve">  </w:t>
      </w:r>
      <w:r w:rsidR="00E13123">
        <w:t xml:space="preserve">  </w:t>
      </w:r>
      <w:r w:rsidR="00EF0A51">
        <w:t xml:space="preserve">   </w:t>
      </w:r>
      <w:r w:rsidR="00FC5747">
        <w:t xml:space="preserve"> </w:t>
      </w:r>
    </w:p>
    <w:p w14:paraId="32EF015D" w14:textId="4450C86E" w:rsidR="00E13123" w:rsidRDefault="00E13123" w:rsidP="00FD3271">
      <w:pPr>
        <w:spacing w:after="0"/>
        <w:jc w:val="both"/>
      </w:pPr>
    </w:p>
    <w:p w14:paraId="6A25FC26" w14:textId="77777777" w:rsidR="00244AD6" w:rsidRDefault="00244AD6" w:rsidP="00FD3271">
      <w:pPr>
        <w:spacing w:after="0"/>
        <w:jc w:val="both"/>
      </w:pPr>
    </w:p>
    <w:p w14:paraId="4DF56C1F" w14:textId="77777777" w:rsidR="00F34113" w:rsidRPr="00823CF6" w:rsidRDefault="00F34113" w:rsidP="00F84884">
      <w:pPr>
        <w:spacing w:after="0" w:line="240" w:lineRule="auto"/>
        <w:jc w:val="center"/>
        <w:rPr>
          <w:rFonts w:ascii="Arial" w:hAnsi="Arial" w:cs="Arial"/>
          <w:b/>
          <w:caps/>
          <w:sz w:val="20"/>
          <w:szCs w:val="20"/>
          <w:lang w:eastAsia="hi-IN" w:bidi="hi-IN"/>
        </w:rPr>
      </w:pPr>
    </w:p>
    <w:p w14:paraId="52073272" w14:textId="62721751" w:rsidR="004C41E0" w:rsidRDefault="004C41E0" w:rsidP="00F84884">
      <w:pPr>
        <w:spacing w:after="0" w:line="240" w:lineRule="auto"/>
        <w:jc w:val="center"/>
        <w:rPr>
          <w:rFonts w:ascii="Arial" w:hAnsi="Arial" w:cs="Arial"/>
          <w:b/>
          <w:i/>
          <w:caps/>
          <w:sz w:val="32"/>
          <w:szCs w:val="32"/>
          <w:lang w:eastAsia="hi-IN" w:bidi="hi-IN"/>
        </w:rPr>
      </w:pPr>
      <w:r>
        <w:rPr>
          <w:rFonts w:ascii="Arial" w:hAnsi="Arial" w:cs="Arial"/>
          <w:b/>
          <w:i/>
          <w:caps/>
          <w:sz w:val="32"/>
          <w:szCs w:val="32"/>
          <w:lang w:eastAsia="hi-IN" w:bidi="hi-IN"/>
        </w:rPr>
        <w:t>una tavola da re</w:t>
      </w:r>
    </w:p>
    <w:p w14:paraId="37F632B5" w14:textId="77777777" w:rsidR="0023513E" w:rsidRPr="00823CF6" w:rsidRDefault="0023513E" w:rsidP="00EF0A51">
      <w:pPr>
        <w:spacing w:after="0" w:line="240" w:lineRule="auto"/>
        <w:jc w:val="center"/>
        <w:rPr>
          <w:rFonts w:ascii="Arial" w:hAnsi="Arial" w:cs="Arial"/>
          <w:b/>
          <w:caps/>
          <w:sz w:val="18"/>
          <w:szCs w:val="18"/>
          <w:lang w:eastAsia="hi-IN" w:bidi="hi-IN"/>
        </w:rPr>
      </w:pPr>
    </w:p>
    <w:p w14:paraId="35448BB9" w14:textId="77777777" w:rsidR="00AB672D" w:rsidRPr="00AB672D" w:rsidRDefault="0060347C" w:rsidP="00EF0A51">
      <w:pPr>
        <w:spacing w:after="0" w:line="240" w:lineRule="auto"/>
        <w:jc w:val="center"/>
        <w:rPr>
          <w:rFonts w:ascii="Arial" w:hAnsi="Arial" w:cs="Arial"/>
          <w:b/>
          <w:i/>
          <w:sz w:val="32"/>
          <w:szCs w:val="32"/>
          <w:lang w:eastAsia="hi-IN" w:bidi="hi-IN"/>
        </w:rPr>
      </w:pPr>
      <w:r w:rsidRPr="00AB672D">
        <w:rPr>
          <w:rFonts w:ascii="Arial" w:hAnsi="Arial" w:cs="Arial"/>
          <w:b/>
          <w:i/>
          <w:sz w:val="32"/>
          <w:szCs w:val="32"/>
          <w:lang w:eastAsia="hi-IN" w:bidi="hi-IN"/>
        </w:rPr>
        <w:t>Presentazione del</w:t>
      </w:r>
      <w:r w:rsidR="004C41E0" w:rsidRPr="00AB672D">
        <w:rPr>
          <w:rFonts w:ascii="Arial" w:hAnsi="Arial" w:cs="Arial"/>
          <w:b/>
          <w:i/>
          <w:sz w:val="32"/>
          <w:szCs w:val="32"/>
          <w:lang w:eastAsia="hi-IN" w:bidi="hi-IN"/>
        </w:rPr>
        <w:t xml:space="preserve"> restauro della grande tavola </w:t>
      </w:r>
    </w:p>
    <w:p w14:paraId="3A413ABD" w14:textId="77777777" w:rsidR="00AB672D" w:rsidRPr="00AB672D" w:rsidRDefault="004C41E0" w:rsidP="00AB672D">
      <w:pPr>
        <w:spacing w:after="0" w:line="240" w:lineRule="auto"/>
        <w:jc w:val="center"/>
        <w:rPr>
          <w:rFonts w:ascii="Arial" w:hAnsi="Arial" w:cs="Arial"/>
          <w:b/>
          <w:i/>
          <w:sz w:val="32"/>
          <w:szCs w:val="32"/>
          <w:lang w:eastAsia="hi-IN" w:bidi="hi-IN"/>
        </w:rPr>
      </w:pPr>
      <w:r w:rsidRPr="00AB672D">
        <w:rPr>
          <w:rFonts w:ascii="Arial" w:hAnsi="Arial" w:cs="Arial"/>
          <w:b/>
          <w:i/>
          <w:sz w:val="32"/>
          <w:szCs w:val="32"/>
          <w:lang w:eastAsia="hi-IN" w:bidi="hi-IN"/>
        </w:rPr>
        <w:t>di Henry Thomas Peters</w:t>
      </w:r>
      <w:r w:rsidR="00AB672D" w:rsidRPr="00AB672D">
        <w:rPr>
          <w:rFonts w:ascii="Arial" w:hAnsi="Arial" w:cs="Arial"/>
          <w:b/>
          <w:i/>
          <w:sz w:val="32"/>
          <w:szCs w:val="32"/>
          <w:lang w:eastAsia="hi-IN" w:bidi="hi-IN"/>
        </w:rPr>
        <w:t xml:space="preserve"> </w:t>
      </w:r>
    </w:p>
    <w:p w14:paraId="78348EE2" w14:textId="42EA86C6" w:rsidR="00A40F50" w:rsidRPr="00AB672D" w:rsidRDefault="00A40F50" w:rsidP="00AB672D">
      <w:pPr>
        <w:spacing w:after="0" w:line="240" w:lineRule="auto"/>
        <w:jc w:val="center"/>
        <w:rPr>
          <w:rFonts w:ascii="Arial" w:hAnsi="Arial" w:cs="Arial"/>
          <w:b/>
          <w:i/>
          <w:sz w:val="32"/>
          <w:szCs w:val="32"/>
          <w:lang w:eastAsia="hi-IN" w:bidi="hi-IN"/>
        </w:rPr>
      </w:pPr>
      <w:r w:rsidRPr="00AB672D">
        <w:rPr>
          <w:rFonts w:ascii="Arial" w:hAnsi="Arial" w:cs="Arial"/>
          <w:b/>
          <w:i/>
          <w:sz w:val="32"/>
          <w:szCs w:val="32"/>
          <w:lang w:eastAsia="hi-IN" w:bidi="hi-IN"/>
        </w:rPr>
        <w:t xml:space="preserve">della </w:t>
      </w:r>
      <w:r w:rsidR="00E96597" w:rsidRPr="00AB672D">
        <w:rPr>
          <w:rFonts w:ascii="Arial" w:hAnsi="Arial" w:cs="Arial"/>
          <w:b/>
          <w:i/>
          <w:sz w:val="32"/>
          <w:szCs w:val="32"/>
          <w:lang w:eastAsia="hi-IN" w:bidi="hi-IN"/>
        </w:rPr>
        <w:t>S</w:t>
      </w:r>
      <w:r w:rsidRPr="00AB672D">
        <w:rPr>
          <w:rFonts w:ascii="Arial" w:hAnsi="Arial" w:cs="Arial"/>
          <w:b/>
          <w:i/>
          <w:sz w:val="32"/>
          <w:szCs w:val="32"/>
          <w:lang w:eastAsia="hi-IN" w:bidi="hi-IN"/>
        </w:rPr>
        <w:t>ala da pranzo del Castello di Racconigi</w:t>
      </w:r>
    </w:p>
    <w:p w14:paraId="33446B99" w14:textId="77777777" w:rsidR="00DA7CAF" w:rsidRPr="0060347C" w:rsidRDefault="00DA7CAF" w:rsidP="0023513E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625FE72E" w14:textId="7E9D09F9" w:rsidR="0060347C" w:rsidRPr="0060347C" w:rsidRDefault="0060347C" w:rsidP="0060347C">
      <w:pPr>
        <w:spacing w:after="0" w:line="360" w:lineRule="auto"/>
        <w:rPr>
          <w:rFonts w:ascii="Arial" w:hAnsi="Arial" w:cs="Arial"/>
          <w:sz w:val="16"/>
          <w:szCs w:val="16"/>
        </w:rPr>
      </w:pPr>
    </w:p>
    <w:p w14:paraId="34D41939" w14:textId="22F08461" w:rsidR="00FC5747" w:rsidRPr="0045397D" w:rsidRDefault="0060347C" w:rsidP="0045397D">
      <w:pPr>
        <w:spacing w:after="0" w:line="360" w:lineRule="auto"/>
        <w:jc w:val="center"/>
        <w:rPr>
          <w:rFonts w:ascii="Arial" w:hAnsi="Arial" w:cs="Arial"/>
          <w:b/>
          <w:caps/>
          <w:sz w:val="26"/>
          <w:szCs w:val="26"/>
        </w:rPr>
      </w:pPr>
      <w:r w:rsidRPr="0060347C">
        <w:rPr>
          <w:rFonts w:ascii="Arial" w:hAnsi="Arial" w:cs="Arial"/>
          <w:b/>
          <w:caps/>
          <w:sz w:val="26"/>
          <w:szCs w:val="26"/>
        </w:rPr>
        <w:t>Intervento di restauro</w:t>
      </w:r>
    </w:p>
    <w:p w14:paraId="7B5C1456" w14:textId="77777777" w:rsidR="0045397D" w:rsidRPr="00FC5747" w:rsidRDefault="0045397D" w:rsidP="00FC5747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09A9B419" w14:textId="0EC7330A" w:rsidR="00AB672D" w:rsidRPr="00BD2C5B" w:rsidRDefault="00AB672D" w:rsidP="00AB672D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D2C5B">
        <w:rPr>
          <w:rFonts w:ascii="Arial" w:hAnsi="Arial" w:cs="Arial"/>
          <w:b/>
          <w:sz w:val="20"/>
          <w:szCs w:val="20"/>
        </w:rPr>
        <w:t>Direzione lavori</w:t>
      </w:r>
      <w:r w:rsidR="003A7222" w:rsidRPr="00BD2C5B">
        <w:rPr>
          <w:rFonts w:ascii="Arial" w:hAnsi="Arial" w:cs="Arial"/>
          <w:b/>
          <w:sz w:val="20"/>
          <w:szCs w:val="20"/>
        </w:rPr>
        <w:t xml:space="preserve"> – Direzione regionale Musei Piemonte</w:t>
      </w:r>
      <w:r w:rsidRPr="00BD2C5B">
        <w:rPr>
          <w:rFonts w:ascii="Arial" w:hAnsi="Arial" w:cs="Arial"/>
          <w:b/>
          <w:sz w:val="20"/>
          <w:szCs w:val="20"/>
        </w:rPr>
        <w:t>:</w:t>
      </w:r>
      <w:r w:rsidRPr="00BD2C5B">
        <w:rPr>
          <w:rFonts w:ascii="Arial" w:hAnsi="Arial" w:cs="Arial"/>
          <w:sz w:val="20"/>
          <w:szCs w:val="20"/>
        </w:rPr>
        <w:t xml:space="preserve"> Roberta Bianchi </w:t>
      </w:r>
      <w:r w:rsidR="003A7222" w:rsidRPr="00BD2C5B">
        <w:rPr>
          <w:rFonts w:ascii="Arial" w:hAnsi="Arial" w:cs="Arial"/>
          <w:sz w:val="20"/>
          <w:szCs w:val="20"/>
        </w:rPr>
        <w:t xml:space="preserve">e </w:t>
      </w:r>
      <w:r w:rsidRPr="00BD2C5B">
        <w:rPr>
          <w:rFonts w:ascii="Arial" w:hAnsi="Arial" w:cs="Arial"/>
          <w:sz w:val="20"/>
          <w:szCs w:val="20"/>
        </w:rPr>
        <w:t>Alessandra Giovannini Luca</w:t>
      </w:r>
    </w:p>
    <w:p w14:paraId="4E6EC6F9" w14:textId="485D660B" w:rsidR="00AB672D" w:rsidRPr="003D6D81" w:rsidRDefault="00AB672D" w:rsidP="00AB672D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D2C5B">
        <w:rPr>
          <w:rFonts w:ascii="Arial" w:hAnsi="Arial" w:cs="Arial"/>
          <w:b/>
          <w:sz w:val="20"/>
          <w:szCs w:val="20"/>
        </w:rPr>
        <w:t xml:space="preserve">Docenti </w:t>
      </w:r>
      <w:r w:rsidRPr="003D6D81">
        <w:rPr>
          <w:rFonts w:ascii="Arial" w:hAnsi="Arial" w:cs="Arial"/>
          <w:b/>
          <w:sz w:val="20"/>
          <w:szCs w:val="20"/>
        </w:rPr>
        <w:t>restauratori</w:t>
      </w:r>
      <w:r w:rsidR="003A7222" w:rsidRPr="003D6D81">
        <w:rPr>
          <w:rFonts w:ascii="Arial" w:hAnsi="Arial" w:cs="Arial"/>
          <w:b/>
          <w:sz w:val="20"/>
          <w:szCs w:val="20"/>
        </w:rPr>
        <w:t xml:space="preserve"> – Scuola per Artigiani Restauratori Maria Luisa Rossi</w:t>
      </w:r>
      <w:r w:rsidRPr="003D6D81">
        <w:rPr>
          <w:rFonts w:ascii="Arial" w:hAnsi="Arial" w:cs="Arial"/>
          <w:b/>
          <w:sz w:val="20"/>
          <w:szCs w:val="20"/>
        </w:rPr>
        <w:t>:</w:t>
      </w:r>
      <w:r w:rsidRPr="00BD2C5B">
        <w:rPr>
          <w:rFonts w:ascii="Arial" w:hAnsi="Arial" w:cs="Arial"/>
          <w:sz w:val="20"/>
          <w:szCs w:val="20"/>
        </w:rPr>
        <w:t xml:space="preserve"> Simone Caramagna; Alessandra </w:t>
      </w:r>
      <w:r w:rsidRPr="003D6D81">
        <w:rPr>
          <w:rFonts w:ascii="Arial" w:hAnsi="Arial" w:cs="Arial"/>
          <w:sz w:val="20"/>
          <w:szCs w:val="20"/>
        </w:rPr>
        <w:t xml:space="preserve">Morelli; Serena </w:t>
      </w:r>
      <w:proofErr w:type="spellStart"/>
      <w:r w:rsidRPr="003D6D81">
        <w:rPr>
          <w:rFonts w:ascii="Arial" w:hAnsi="Arial" w:cs="Arial"/>
          <w:sz w:val="20"/>
          <w:szCs w:val="20"/>
        </w:rPr>
        <w:t>Ricauda</w:t>
      </w:r>
      <w:proofErr w:type="spellEnd"/>
      <w:r w:rsidRPr="003D6D81">
        <w:rPr>
          <w:rFonts w:ascii="Arial" w:hAnsi="Arial" w:cs="Arial"/>
          <w:sz w:val="20"/>
          <w:szCs w:val="20"/>
        </w:rPr>
        <w:t>; con la c</w:t>
      </w:r>
      <w:r w:rsidR="00F87377">
        <w:rPr>
          <w:rFonts w:ascii="Arial" w:hAnsi="Arial" w:cs="Arial"/>
          <w:sz w:val="20"/>
          <w:szCs w:val="20"/>
        </w:rPr>
        <w:t>onsulenza di Gian Franco Ponzio</w:t>
      </w:r>
    </w:p>
    <w:p w14:paraId="5A9F80E7" w14:textId="77CE26D0" w:rsidR="00E92AE4" w:rsidRPr="003D6D81" w:rsidRDefault="00AB672D" w:rsidP="00AB672D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D6D81">
        <w:rPr>
          <w:rFonts w:ascii="Arial" w:hAnsi="Arial" w:cs="Arial"/>
          <w:b/>
          <w:sz w:val="20"/>
          <w:szCs w:val="20"/>
        </w:rPr>
        <w:t>Allievi</w:t>
      </w:r>
      <w:r w:rsidR="00F72796" w:rsidRPr="003D6D81">
        <w:rPr>
          <w:rFonts w:ascii="Arial" w:hAnsi="Arial" w:cs="Arial"/>
          <w:b/>
          <w:sz w:val="20"/>
          <w:szCs w:val="20"/>
        </w:rPr>
        <w:t xml:space="preserve"> </w:t>
      </w:r>
      <w:r w:rsidR="003A7222" w:rsidRPr="003D6D81">
        <w:rPr>
          <w:rFonts w:ascii="Arial" w:hAnsi="Arial" w:cs="Arial"/>
          <w:b/>
          <w:sz w:val="20"/>
          <w:szCs w:val="20"/>
        </w:rPr>
        <w:t>– Scuola per Artigiani Restauratori Maria Luisa Rossi</w:t>
      </w:r>
      <w:r w:rsidRPr="003D6D81">
        <w:rPr>
          <w:rFonts w:ascii="Arial" w:hAnsi="Arial" w:cs="Arial"/>
          <w:b/>
          <w:sz w:val="20"/>
          <w:szCs w:val="20"/>
        </w:rPr>
        <w:t>:</w:t>
      </w:r>
      <w:r w:rsidRPr="003D6D81">
        <w:rPr>
          <w:rFonts w:ascii="Arial" w:hAnsi="Arial" w:cs="Arial"/>
          <w:sz w:val="20"/>
          <w:szCs w:val="20"/>
        </w:rPr>
        <w:t xml:space="preserve"> Simona Bruno; Riccardo </w:t>
      </w:r>
      <w:proofErr w:type="spellStart"/>
      <w:r w:rsidRPr="003D6D81">
        <w:rPr>
          <w:rFonts w:ascii="Arial" w:hAnsi="Arial" w:cs="Arial"/>
          <w:sz w:val="20"/>
          <w:szCs w:val="20"/>
        </w:rPr>
        <w:t>Chialando</w:t>
      </w:r>
      <w:proofErr w:type="spellEnd"/>
      <w:r w:rsidRPr="003D6D81">
        <w:rPr>
          <w:rFonts w:ascii="Arial" w:hAnsi="Arial" w:cs="Arial"/>
          <w:sz w:val="20"/>
          <w:szCs w:val="20"/>
        </w:rPr>
        <w:t xml:space="preserve">; Mattia </w:t>
      </w:r>
      <w:proofErr w:type="spellStart"/>
      <w:r w:rsidRPr="003D6D81">
        <w:rPr>
          <w:rFonts w:ascii="Arial" w:hAnsi="Arial" w:cs="Arial"/>
          <w:sz w:val="20"/>
          <w:szCs w:val="20"/>
        </w:rPr>
        <w:t>Chillin</w:t>
      </w:r>
      <w:proofErr w:type="spellEnd"/>
      <w:r w:rsidRPr="003D6D81">
        <w:rPr>
          <w:rFonts w:ascii="Arial" w:hAnsi="Arial" w:cs="Arial"/>
          <w:sz w:val="20"/>
          <w:szCs w:val="20"/>
        </w:rPr>
        <w:t xml:space="preserve">; Carlo </w:t>
      </w:r>
      <w:proofErr w:type="spellStart"/>
      <w:r w:rsidRPr="003D6D81">
        <w:rPr>
          <w:rFonts w:ascii="Arial" w:hAnsi="Arial" w:cs="Arial"/>
          <w:sz w:val="20"/>
          <w:szCs w:val="20"/>
        </w:rPr>
        <w:t>Chiodoni</w:t>
      </w:r>
      <w:proofErr w:type="spellEnd"/>
      <w:r w:rsidRPr="003D6D81">
        <w:rPr>
          <w:rFonts w:ascii="Arial" w:hAnsi="Arial" w:cs="Arial"/>
          <w:sz w:val="20"/>
          <w:szCs w:val="20"/>
        </w:rPr>
        <w:t xml:space="preserve">; Ginevra Di Giorgio; Michela </w:t>
      </w:r>
      <w:proofErr w:type="spellStart"/>
      <w:r w:rsidRPr="003D6D81">
        <w:rPr>
          <w:rFonts w:ascii="Arial" w:hAnsi="Arial" w:cs="Arial"/>
          <w:sz w:val="20"/>
          <w:szCs w:val="20"/>
        </w:rPr>
        <w:t>Drocco</w:t>
      </w:r>
      <w:proofErr w:type="spellEnd"/>
      <w:r w:rsidRPr="003D6D81">
        <w:rPr>
          <w:rFonts w:ascii="Arial" w:hAnsi="Arial" w:cs="Arial"/>
          <w:sz w:val="20"/>
          <w:szCs w:val="20"/>
        </w:rPr>
        <w:t>; Noemi Lima; T</w:t>
      </w:r>
      <w:r w:rsidR="00F87377">
        <w:rPr>
          <w:rFonts w:ascii="Arial" w:hAnsi="Arial" w:cs="Arial"/>
          <w:sz w:val="20"/>
          <w:szCs w:val="20"/>
        </w:rPr>
        <w:t xml:space="preserve">osca Paoli; Ludovica </w:t>
      </w:r>
      <w:proofErr w:type="spellStart"/>
      <w:r w:rsidR="00F87377">
        <w:rPr>
          <w:rFonts w:ascii="Arial" w:hAnsi="Arial" w:cs="Arial"/>
          <w:sz w:val="20"/>
          <w:szCs w:val="20"/>
        </w:rPr>
        <w:t>Punginelli</w:t>
      </w:r>
      <w:proofErr w:type="spellEnd"/>
    </w:p>
    <w:p w14:paraId="05BD8CE6" w14:textId="534A0B47" w:rsidR="00AB672D" w:rsidRPr="003D6D81" w:rsidRDefault="00AB672D" w:rsidP="00AB672D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D6D81">
        <w:rPr>
          <w:rFonts w:ascii="Arial" w:hAnsi="Arial" w:cs="Arial"/>
          <w:b/>
          <w:sz w:val="20"/>
          <w:szCs w:val="20"/>
        </w:rPr>
        <w:t>Tipologia opera:</w:t>
      </w:r>
      <w:r w:rsidRPr="003D6D81">
        <w:rPr>
          <w:rFonts w:ascii="Arial" w:hAnsi="Arial" w:cs="Arial"/>
          <w:sz w:val="20"/>
          <w:szCs w:val="20"/>
        </w:rPr>
        <w:t xml:space="preserve"> tavolo da pranzo allungabile con </w:t>
      </w:r>
      <w:r w:rsidRPr="003D6D81">
        <w:rPr>
          <w:rFonts w:ascii="Arial" w:hAnsi="Arial" w:cs="Arial"/>
          <w:i/>
          <w:sz w:val="20"/>
          <w:szCs w:val="20"/>
        </w:rPr>
        <w:t>coulisses</w:t>
      </w:r>
      <w:r w:rsidRPr="003D6D81">
        <w:rPr>
          <w:rFonts w:ascii="Arial" w:hAnsi="Arial" w:cs="Arial"/>
          <w:sz w:val="20"/>
          <w:szCs w:val="20"/>
        </w:rPr>
        <w:t xml:space="preserve"> e prolunghe</w:t>
      </w:r>
    </w:p>
    <w:p w14:paraId="53D2FA38" w14:textId="2C6DCB8C" w:rsidR="00AB672D" w:rsidRPr="003D6D81" w:rsidRDefault="00AB672D" w:rsidP="00AB672D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D6D81">
        <w:rPr>
          <w:rFonts w:ascii="Arial" w:hAnsi="Arial" w:cs="Arial"/>
          <w:b/>
          <w:sz w:val="20"/>
          <w:szCs w:val="20"/>
        </w:rPr>
        <w:t>Dimensioni:</w:t>
      </w:r>
      <w:r w:rsidR="002868AB" w:rsidRPr="003D6D81">
        <w:rPr>
          <w:rFonts w:ascii="Arial" w:hAnsi="Arial" w:cs="Arial"/>
          <w:sz w:val="20"/>
          <w:szCs w:val="20"/>
        </w:rPr>
        <w:t xml:space="preserve"> cm </w:t>
      </w:r>
      <w:r w:rsidR="007831BD">
        <w:rPr>
          <w:rFonts w:ascii="Arial" w:hAnsi="Arial" w:cs="Arial"/>
          <w:sz w:val="20"/>
          <w:szCs w:val="20"/>
        </w:rPr>
        <w:t>280 x cm 230 x cm 78 (chiuso)</w:t>
      </w:r>
      <w:bookmarkStart w:id="0" w:name="_GoBack"/>
      <w:bookmarkEnd w:id="0"/>
    </w:p>
    <w:p w14:paraId="5FD605B1" w14:textId="3790BC0C" w:rsidR="00AB672D" w:rsidRPr="003D6D81" w:rsidRDefault="003D6D81" w:rsidP="00AB672D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Datazione</w:t>
      </w:r>
      <w:r w:rsidR="00AB672D" w:rsidRPr="003D6D81">
        <w:rPr>
          <w:rFonts w:ascii="Arial" w:hAnsi="Arial" w:cs="Arial"/>
          <w:b/>
          <w:sz w:val="20"/>
          <w:szCs w:val="20"/>
        </w:rPr>
        <w:t>:</w:t>
      </w:r>
      <w:r w:rsidR="00AB672D" w:rsidRPr="003D6D81">
        <w:rPr>
          <w:rFonts w:ascii="Arial" w:hAnsi="Arial" w:cs="Arial"/>
          <w:sz w:val="20"/>
          <w:szCs w:val="20"/>
        </w:rPr>
        <w:t xml:space="preserve"> XIX secolo (1837)</w:t>
      </w:r>
    </w:p>
    <w:p w14:paraId="30A53EDA" w14:textId="3E182964" w:rsidR="00AB672D" w:rsidRPr="003D6D81" w:rsidRDefault="00AB672D" w:rsidP="00AB672D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D6D81">
        <w:rPr>
          <w:rFonts w:ascii="Arial" w:hAnsi="Arial" w:cs="Arial"/>
          <w:b/>
          <w:sz w:val="20"/>
          <w:szCs w:val="20"/>
        </w:rPr>
        <w:t>Autore:</w:t>
      </w:r>
      <w:r w:rsidR="00472D25" w:rsidRPr="003D6D81">
        <w:rPr>
          <w:rFonts w:ascii="Arial" w:hAnsi="Arial" w:cs="Arial"/>
          <w:sz w:val="20"/>
          <w:szCs w:val="20"/>
        </w:rPr>
        <w:t xml:space="preserve"> Henry Thomas Peters (1792-</w:t>
      </w:r>
      <w:r w:rsidRPr="003D6D81">
        <w:rPr>
          <w:rFonts w:ascii="Arial" w:hAnsi="Arial" w:cs="Arial"/>
          <w:sz w:val="20"/>
          <w:szCs w:val="20"/>
        </w:rPr>
        <w:t>1852)</w:t>
      </w:r>
    </w:p>
    <w:p w14:paraId="4E690C15" w14:textId="4B3F3A43" w:rsidR="00AB672D" w:rsidRPr="003D6D81" w:rsidRDefault="00AB672D" w:rsidP="00AB672D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A51893">
        <w:rPr>
          <w:rFonts w:ascii="Arial" w:hAnsi="Arial" w:cs="Arial"/>
          <w:b/>
          <w:sz w:val="20"/>
          <w:szCs w:val="20"/>
        </w:rPr>
        <w:t>Specie lignee:</w:t>
      </w:r>
      <w:r w:rsidR="002868AB" w:rsidRPr="003D6D81">
        <w:rPr>
          <w:rFonts w:ascii="Arial" w:hAnsi="Arial" w:cs="Arial"/>
          <w:sz w:val="20"/>
          <w:szCs w:val="20"/>
        </w:rPr>
        <w:t xml:space="preserve"> m</w:t>
      </w:r>
      <w:r w:rsidRPr="003D6D81">
        <w:rPr>
          <w:rFonts w:ascii="Arial" w:hAnsi="Arial" w:cs="Arial"/>
          <w:sz w:val="20"/>
          <w:szCs w:val="20"/>
        </w:rPr>
        <w:t>ogano cubano (</w:t>
      </w:r>
      <w:proofErr w:type="spellStart"/>
      <w:r w:rsidRPr="003D6D81">
        <w:rPr>
          <w:rFonts w:ascii="Arial" w:hAnsi="Arial" w:cs="Arial"/>
          <w:sz w:val="20"/>
          <w:szCs w:val="20"/>
        </w:rPr>
        <w:t>Swietenia</w:t>
      </w:r>
      <w:proofErr w:type="spellEnd"/>
      <w:r w:rsidRPr="003D6D8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D6D81">
        <w:rPr>
          <w:rFonts w:ascii="Arial" w:hAnsi="Arial" w:cs="Arial"/>
          <w:sz w:val="20"/>
          <w:szCs w:val="20"/>
        </w:rPr>
        <w:t>mahoganii</w:t>
      </w:r>
      <w:proofErr w:type="spellEnd"/>
      <w:r w:rsidRPr="003D6D81">
        <w:rPr>
          <w:rFonts w:ascii="Arial" w:hAnsi="Arial" w:cs="Arial"/>
          <w:sz w:val="20"/>
          <w:szCs w:val="20"/>
        </w:rPr>
        <w:t xml:space="preserve"> massello e piallaccio)</w:t>
      </w:r>
    </w:p>
    <w:p w14:paraId="267C5E27" w14:textId="0299AE09" w:rsidR="00C62BB4" w:rsidRPr="003D6D81" w:rsidRDefault="003D6D81" w:rsidP="00AB672D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Tecnica</w:t>
      </w:r>
      <w:r w:rsidRPr="003D6D81">
        <w:rPr>
          <w:rFonts w:ascii="Arial" w:hAnsi="Arial" w:cs="Arial"/>
          <w:sz w:val="20"/>
          <w:szCs w:val="20"/>
        </w:rPr>
        <w:t>: legno intagliato e intarsiato</w:t>
      </w:r>
    </w:p>
    <w:p w14:paraId="52B4C4FD" w14:textId="6F781FF3" w:rsidR="0045397D" w:rsidRPr="003D6D81" w:rsidRDefault="0045397D" w:rsidP="00AB672D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0A44B4D3" w14:textId="77777777" w:rsidR="0045397D" w:rsidRPr="003D6D81" w:rsidRDefault="0045397D" w:rsidP="00AB672D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6404A668" w14:textId="155FF6E2" w:rsidR="00AB672D" w:rsidRPr="0045397D" w:rsidRDefault="00AB672D" w:rsidP="0045397D">
      <w:pPr>
        <w:spacing w:after="0" w:line="240" w:lineRule="auto"/>
        <w:ind w:firstLine="454"/>
        <w:contextualSpacing/>
        <w:jc w:val="both"/>
        <w:rPr>
          <w:rFonts w:ascii="Arial" w:hAnsi="Arial" w:cs="Arial"/>
        </w:rPr>
      </w:pPr>
      <w:r w:rsidRPr="00472D25">
        <w:rPr>
          <w:rFonts w:ascii="Arial" w:hAnsi="Arial" w:cs="Arial"/>
        </w:rPr>
        <w:t>L’intervento conservativo</w:t>
      </w:r>
      <w:r w:rsidR="00472D25" w:rsidRPr="00472D25">
        <w:rPr>
          <w:rFonts w:ascii="Arial" w:hAnsi="Arial" w:cs="Arial"/>
        </w:rPr>
        <w:t>, di cui è stato oggetto il tavolo di Henry Thomas Peters</w:t>
      </w:r>
      <w:r w:rsidR="008C2E94">
        <w:rPr>
          <w:rFonts w:ascii="Arial" w:hAnsi="Arial" w:cs="Arial"/>
        </w:rPr>
        <w:t>,</w:t>
      </w:r>
      <w:r w:rsidRPr="00472D25">
        <w:rPr>
          <w:rFonts w:ascii="Arial" w:hAnsi="Arial" w:cs="Arial"/>
        </w:rPr>
        <w:t xml:space="preserve"> è stato preceduto dall</w:t>
      </w:r>
      <w:r w:rsidR="00C064E5">
        <w:rPr>
          <w:rFonts w:ascii="Arial" w:hAnsi="Arial" w:cs="Arial"/>
        </w:rPr>
        <w:t xml:space="preserve">a campagna </w:t>
      </w:r>
      <w:r w:rsidRPr="00472D25">
        <w:rPr>
          <w:rFonts w:ascii="Arial" w:hAnsi="Arial" w:cs="Arial"/>
        </w:rPr>
        <w:t>fotografica e dal rilievo geometrico dello stato di fatto, operazioni dirette da</w:t>
      </w:r>
      <w:r w:rsidR="008C2E94">
        <w:rPr>
          <w:rFonts w:ascii="Arial" w:hAnsi="Arial" w:cs="Arial"/>
        </w:rPr>
        <w:t>lla docente</w:t>
      </w:r>
      <w:r w:rsidRPr="00472D25">
        <w:rPr>
          <w:rFonts w:ascii="Arial" w:hAnsi="Arial" w:cs="Arial"/>
        </w:rPr>
        <w:t xml:space="preserve"> Federica Badino ed eseguite dagli allievi </w:t>
      </w:r>
      <w:r w:rsidR="008C2E94">
        <w:rPr>
          <w:rFonts w:ascii="Arial" w:hAnsi="Arial" w:cs="Arial"/>
        </w:rPr>
        <w:t xml:space="preserve">della </w:t>
      </w:r>
      <w:r w:rsidR="008C2E94" w:rsidRPr="008C2E94">
        <w:rPr>
          <w:rFonts w:ascii="Arial" w:hAnsi="Arial" w:cs="Arial"/>
        </w:rPr>
        <w:t>Scuola per Artigiani Restauratori Maria Luisa Rossi</w:t>
      </w:r>
      <w:r w:rsidRPr="00472D25">
        <w:rPr>
          <w:rFonts w:ascii="Arial" w:hAnsi="Arial" w:cs="Arial"/>
        </w:rPr>
        <w:t>. Questa fase</w:t>
      </w:r>
      <w:r w:rsidR="00C064E5">
        <w:rPr>
          <w:rFonts w:ascii="Arial" w:hAnsi="Arial" w:cs="Arial"/>
        </w:rPr>
        <w:t xml:space="preserve"> di documentazione</w:t>
      </w:r>
      <w:r w:rsidRPr="00472D25">
        <w:rPr>
          <w:rFonts w:ascii="Arial" w:hAnsi="Arial" w:cs="Arial"/>
        </w:rPr>
        <w:t xml:space="preserve"> </w:t>
      </w:r>
      <w:r w:rsidR="008C2E94">
        <w:rPr>
          <w:rFonts w:ascii="Arial" w:hAnsi="Arial" w:cs="Arial"/>
        </w:rPr>
        <w:t>riveste</w:t>
      </w:r>
      <w:r w:rsidRPr="00472D25">
        <w:rPr>
          <w:rFonts w:ascii="Arial" w:hAnsi="Arial" w:cs="Arial"/>
        </w:rPr>
        <w:t xml:space="preserve"> essenziale importanza </w:t>
      </w:r>
      <w:r w:rsidR="008C2E94">
        <w:rPr>
          <w:rFonts w:ascii="Arial" w:hAnsi="Arial" w:cs="Arial"/>
        </w:rPr>
        <w:t>ai fini degli</w:t>
      </w:r>
      <w:r w:rsidRPr="00472D25">
        <w:rPr>
          <w:rFonts w:ascii="Arial" w:hAnsi="Arial" w:cs="Arial"/>
        </w:rPr>
        <w:t xml:space="preserve"> </w:t>
      </w:r>
      <w:r w:rsidR="008C2E94">
        <w:rPr>
          <w:rFonts w:ascii="Arial" w:hAnsi="Arial" w:cs="Arial"/>
        </w:rPr>
        <w:t>interventi di restauro su</w:t>
      </w:r>
      <w:r w:rsidRPr="00472D25">
        <w:rPr>
          <w:rFonts w:ascii="Arial" w:hAnsi="Arial" w:cs="Arial"/>
        </w:rPr>
        <w:t xml:space="preserve"> manufatti lignei di </w:t>
      </w:r>
      <w:r w:rsidR="008C2E94">
        <w:rPr>
          <w:rFonts w:ascii="Arial" w:hAnsi="Arial" w:cs="Arial"/>
        </w:rPr>
        <w:t>grandi</w:t>
      </w:r>
      <w:r w:rsidRPr="00472D25">
        <w:rPr>
          <w:rFonts w:ascii="Arial" w:hAnsi="Arial" w:cs="Arial"/>
        </w:rPr>
        <w:t xml:space="preserve"> dimensioni, sia per le indagini conoscitive</w:t>
      </w:r>
      <w:r w:rsidR="008C2E94">
        <w:rPr>
          <w:rFonts w:ascii="Arial" w:hAnsi="Arial" w:cs="Arial"/>
        </w:rPr>
        <w:t>, sia</w:t>
      </w:r>
      <w:r w:rsidRPr="00472D25">
        <w:rPr>
          <w:rFonts w:ascii="Arial" w:hAnsi="Arial" w:cs="Arial"/>
        </w:rPr>
        <w:t xml:space="preserve"> per l’organizzazione delle successive </w:t>
      </w:r>
      <w:r w:rsidR="008C2E94">
        <w:rPr>
          <w:rFonts w:ascii="Arial" w:hAnsi="Arial" w:cs="Arial"/>
        </w:rPr>
        <w:t>attività</w:t>
      </w:r>
      <w:r w:rsidRPr="00472D25">
        <w:rPr>
          <w:rFonts w:ascii="Arial" w:hAnsi="Arial" w:cs="Arial"/>
        </w:rPr>
        <w:t xml:space="preserve"> conservative, </w:t>
      </w:r>
      <w:r w:rsidR="008C2E94">
        <w:rPr>
          <w:rFonts w:ascii="Arial" w:hAnsi="Arial" w:cs="Arial"/>
        </w:rPr>
        <w:t>e</w:t>
      </w:r>
      <w:r w:rsidRPr="00472D25">
        <w:rPr>
          <w:rFonts w:ascii="Arial" w:hAnsi="Arial" w:cs="Arial"/>
        </w:rPr>
        <w:t xml:space="preserve"> soprattutto per individuare</w:t>
      </w:r>
      <w:r w:rsidRPr="0045397D">
        <w:rPr>
          <w:rFonts w:ascii="Arial" w:hAnsi="Arial" w:cs="Arial"/>
        </w:rPr>
        <w:t xml:space="preserve">, in questo particolare caso, la corretta funzionalità </w:t>
      </w:r>
      <w:r w:rsidR="008C2E94">
        <w:rPr>
          <w:rFonts w:ascii="Arial" w:hAnsi="Arial" w:cs="Arial"/>
        </w:rPr>
        <w:t>dell’</w:t>
      </w:r>
      <w:r w:rsidRPr="0045397D">
        <w:rPr>
          <w:rFonts w:ascii="Arial" w:hAnsi="Arial" w:cs="Arial"/>
        </w:rPr>
        <w:t xml:space="preserve">arredo. </w:t>
      </w:r>
    </w:p>
    <w:p w14:paraId="71DE1788" w14:textId="5EE34A0D" w:rsidR="009346F7" w:rsidRDefault="008C2E94" w:rsidP="0045397D">
      <w:pPr>
        <w:spacing w:after="0" w:line="240" w:lineRule="auto"/>
        <w:ind w:firstLine="454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AB672D" w:rsidRPr="0045397D">
        <w:rPr>
          <w:rFonts w:ascii="Arial" w:hAnsi="Arial" w:cs="Arial"/>
        </w:rPr>
        <w:t>opo l’allestimento del cantiere,</w:t>
      </w:r>
      <w:r w:rsidR="00556789">
        <w:rPr>
          <w:rFonts w:ascii="Arial" w:hAnsi="Arial" w:cs="Arial"/>
        </w:rPr>
        <w:t xml:space="preserve"> il manufatto è stato smontato nelle</w:t>
      </w:r>
      <w:r w:rsidR="00AB672D" w:rsidRPr="0045397D">
        <w:rPr>
          <w:rFonts w:ascii="Arial" w:hAnsi="Arial" w:cs="Arial"/>
        </w:rPr>
        <w:t xml:space="preserve"> varie sezioni che </w:t>
      </w:r>
      <w:r w:rsidR="00556789">
        <w:rPr>
          <w:rFonts w:ascii="Arial" w:hAnsi="Arial" w:cs="Arial"/>
        </w:rPr>
        <w:t xml:space="preserve">lo </w:t>
      </w:r>
      <w:r w:rsidR="00AB672D" w:rsidRPr="0045397D">
        <w:rPr>
          <w:rFonts w:ascii="Arial" w:hAnsi="Arial" w:cs="Arial"/>
        </w:rPr>
        <w:t xml:space="preserve">compongono. </w:t>
      </w:r>
      <w:r w:rsidR="009218AD">
        <w:rPr>
          <w:rFonts w:ascii="Arial" w:hAnsi="Arial" w:cs="Arial"/>
        </w:rPr>
        <w:t>S</w:t>
      </w:r>
      <w:r w:rsidR="00AB672D" w:rsidRPr="0045397D">
        <w:rPr>
          <w:rFonts w:ascii="Arial" w:hAnsi="Arial" w:cs="Arial"/>
        </w:rPr>
        <w:t>i sono potute valutare</w:t>
      </w:r>
      <w:r w:rsidR="009218AD">
        <w:rPr>
          <w:rFonts w:ascii="Arial" w:hAnsi="Arial" w:cs="Arial"/>
        </w:rPr>
        <w:t xml:space="preserve"> così le</w:t>
      </w:r>
      <w:r w:rsidR="00AB672D" w:rsidRPr="0045397D">
        <w:rPr>
          <w:rFonts w:ascii="Arial" w:hAnsi="Arial" w:cs="Arial"/>
        </w:rPr>
        <w:t xml:space="preserve"> problematiche </w:t>
      </w:r>
      <w:r w:rsidR="009218AD">
        <w:rPr>
          <w:rFonts w:ascii="Arial" w:hAnsi="Arial" w:cs="Arial"/>
        </w:rPr>
        <w:t xml:space="preserve">conservative </w:t>
      </w:r>
      <w:r w:rsidR="00AB672D" w:rsidRPr="0045397D">
        <w:rPr>
          <w:rFonts w:ascii="Arial" w:hAnsi="Arial" w:cs="Arial"/>
        </w:rPr>
        <w:t>già in parte evidenti</w:t>
      </w:r>
      <w:r w:rsidR="00380AEB">
        <w:rPr>
          <w:rFonts w:ascii="Arial" w:hAnsi="Arial" w:cs="Arial"/>
        </w:rPr>
        <w:t>,</w:t>
      </w:r>
      <w:r w:rsidR="00AB672D" w:rsidRPr="0045397D">
        <w:rPr>
          <w:rFonts w:ascii="Arial" w:hAnsi="Arial" w:cs="Arial"/>
        </w:rPr>
        <w:t xml:space="preserve"> ma non visibili in tutta la loro entità, come</w:t>
      </w:r>
      <w:r>
        <w:rPr>
          <w:rFonts w:ascii="Arial" w:hAnsi="Arial" w:cs="Arial"/>
        </w:rPr>
        <w:t xml:space="preserve"> ad esempio</w:t>
      </w:r>
      <w:r w:rsidR="00AB672D" w:rsidRPr="0045397D">
        <w:rPr>
          <w:rFonts w:ascii="Arial" w:hAnsi="Arial" w:cs="Arial"/>
        </w:rPr>
        <w:t xml:space="preserve"> il cedimento di uno dei quattro supporti intagliati. Questo problema aveva determinato, oltre alla frattura del supporto stesso, la deformazione della traversa maestra con conseguente disallineamento delle </w:t>
      </w:r>
      <w:r w:rsidR="00AB672D" w:rsidRPr="008C2E94">
        <w:rPr>
          <w:rFonts w:ascii="Arial" w:hAnsi="Arial" w:cs="Arial"/>
          <w:i/>
        </w:rPr>
        <w:t>coulisses</w:t>
      </w:r>
      <w:r w:rsidR="00AB672D" w:rsidRPr="0045397D">
        <w:rPr>
          <w:rFonts w:ascii="Arial" w:hAnsi="Arial" w:cs="Arial"/>
        </w:rPr>
        <w:t xml:space="preserve"> e</w:t>
      </w:r>
      <w:r>
        <w:rPr>
          <w:rFonts w:ascii="Arial" w:hAnsi="Arial" w:cs="Arial"/>
        </w:rPr>
        <w:t xml:space="preserve"> l’impossibilità di scorrere. </w:t>
      </w:r>
    </w:p>
    <w:p w14:paraId="2170DD9E" w14:textId="2A5DB00F" w:rsidR="00AB672D" w:rsidRPr="0045397D" w:rsidRDefault="008C2E94" w:rsidP="00AD2EFD">
      <w:pPr>
        <w:spacing w:after="0" w:line="240" w:lineRule="auto"/>
        <w:ind w:firstLine="454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Sono state poi effettuate</w:t>
      </w:r>
      <w:r w:rsidR="00AB672D" w:rsidRPr="0045397D">
        <w:rPr>
          <w:rFonts w:ascii="Arial" w:hAnsi="Arial" w:cs="Arial"/>
        </w:rPr>
        <w:t xml:space="preserve"> indagini diagnostiche e conoscitive</w:t>
      </w:r>
      <w:r>
        <w:rPr>
          <w:rFonts w:ascii="Arial" w:hAnsi="Arial" w:cs="Arial"/>
        </w:rPr>
        <w:t xml:space="preserve"> che</w:t>
      </w:r>
      <w:r w:rsidR="00AB672D" w:rsidRPr="0045397D">
        <w:rPr>
          <w:rFonts w:ascii="Arial" w:hAnsi="Arial" w:cs="Arial"/>
        </w:rPr>
        <w:t xml:space="preserve"> hanno riguardato in prevalenza le vernici </w:t>
      </w:r>
      <w:r w:rsidR="009218AD">
        <w:rPr>
          <w:rFonts w:ascii="Arial" w:hAnsi="Arial" w:cs="Arial"/>
        </w:rPr>
        <w:t>che ricoprivano</w:t>
      </w:r>
      <w:r>
        <w:rPr>
          <w:rFonts w:ascii="Arial" w:hAnsi="Arial" w:cs="Arial"/>
        </w:rPr>
        <w:t xml:space="preserve"> le superfici a vista de</w:t>
      </w:r>
      <w:r w:rsidR="00DE0293">
        <w:rPr>
          <w:rFonts w:ascii="Arial" w:hAnsi="Arial" w:cs="Arial"/>
        </w:rPr>
        <w:t>l</w:t>
      </w:r>
      <w:r>
        <w:rPr>
          <w:rFonts w:ascii="Arial" w:hAnsi="Arial" w:cs="Arial"/>
        </w:rPr>
        <w:t xml:space="preserve"> tavolo. Come riscontrato su numerosi arredi lignei di</w:t>
      </w:r>
      <w:r w:rsidR="00AB672D" w:rsidRPr="0045397D">
        <w:rPr>
          <w:rFonts w:ascii="Arial" w:hAnsi="Arial" w:cs="Arial"/>
        </w:rPr>
        <w:t xml:space="preserve"> stessa </w:t>
      </w:r>
      <w:r w:rsidRPr="0045397D">
        <w:rPr>
          <w:rFonts w:ascii="Arial" w:hAnsi="Arial" w:cs="Arial"/>
        </w:rPr>
        <w:t xml:space="preserve">epoca </w:t>
      </w:r>
      <w:r>
        <w:rPr>
          <w:rFonts w:ascii="Arial" w:hAnsi="Arial" w:cs="Arial"/>
        </w:rPr>
        <w:t>e</w:t>
      </w:r>
      <w:r w:rsidRPr="008C2E94">
        <w:rPr>
          <w:rFonts w:ascii="Arial" w:hAnsi="Arial" w:cs="Arial"/>
        </w:rPr>
        <w:t xml:space="preserve"> </w:t>
      </w:r>
      <w:r w:rsidRPr="0045397D">
        <w:rPr>
          <w:rFonts w:ascii="Arial" w:hAnsi="Arial" w:cs="Arial"/>
        </w:rPr>
        <w:t>tipologia</w:t>
      </w:r>
      <w:r w:rsidR="00AB672D" w:rsidRPr="0045397D">
        <w:rPr>
          <w:rFonts w:ascii="Arial" w:hAnsi="Arial" w:cs="Arial"/>
        </w:rPr>
        <w:t xml:space="preserve">, è stata osservata la presenza di </w:t>
      </w:r>
      <w:r w:rsidR="00C7322A">
        <w:rPr>
          <w:rFonts w:ascii="Arial" w:hAnsi="Arial" w:cs="Arial"/>
        </w:rPr>
        <w:t>diversi</w:t>
      </w:r>
      <w:r w:rsidR="00AB672D" w:rsidRPr="0045397D">
        <w:rPr>
          <w:rFonts w:ascii="Arial" w:hAnsi="Arial" w:cs="Arial"/>
        </w:rPr>
        <w:t xml:space="preserve"> interventi </w:t>
      </w:r>
      <w:r w:rsidR="001A78A6">
        <w:rPr>
          <w:rFonts w:ascii="Arial" w:hAnsi="Arial" w:cs="Arial"/>
        </w:rPr>
        <w:t>di manutenzione</w:t>
      </w:r>
      <w:r w:rsidR="00AB672D" w:rsidRPr="0045397D">
        <w:rPr>
          <w:rFonts w:ascii="Arial" w:hAnsi="Arial" w:cs="Arial"/>
        </w:rPr>
        <w:t xml:space="preserve"> decisamente invasivi ed estemporanei, probabilmente riferibili ai primi decenni del </w:t>
      </w:r>
      <w:r w:rsidR="001A78A6">
        <w:rPr>
          <w:rFonts w:ascii="Arial" w:hAnsi="Arial" w:cs="Arial"/>
        </w:rPr>
        <w:t>Novecento</w:t>
      </w:r>
      <w:r w:rsidR="00AB672D" w:rsidRPr="0045397D">
        <w:rPr>
          <w:rFonts w:ascii="Arial" w:hAnsi="Arial" w:cs="Arial"/>
        </w:rPr>
        <w:t>.</w:t>
      </w:r>
      <w:r w:rsidR="001A78A6">
        <w:rPr>
          <w:rFonts w:ascii="Arial" w:hAnsi="Arial" w:cs="Arial"/>
        </w:rPr>
        <w:t xml:space="preserve"> </w:t>
      </w:r>
      <w:r w:rsidR="00AD2EFD">
        <w:rPr>
          <w:rFonts w:ascii="Arial" w:hAnsi="Arial" w:cs="Arial"/>
        </w:rPr>
        <w:t>Attraverso l’osservazione del manufatto in</w:t>
      </w:r>
      <w:r w:rsidR="00AB672D" w:rsidRPr="0045397D">
        <w:rPr>
          <w:rFonts w:ascii="Arial" w:hAnsi="Arial" w:cs="Arial"/>
        </w:rPr>
        <w:t xml:space="preserve"> fluorescenza ultravioletta</w:t>
      </w:r>
      <w:r w:rsidR="001A78A6">
        <w:rPr>
          <w:rFonts w:ascii="Arial" w:hAnsi="Arial" w:cs="Arial"/>
        </w:rPr>
        <w:t>,</w:t>
      </w:r>
      <w:r w:rsidR="00AD2EFD">
        <w:rPr>
          <w:rFonts w:ascii="Arial" w:hAnsi="Arial" w:cs="Arial"/>
        </w:rPr>
        <w:t xml:space="preserve"> metodica che permette di </w:t>
      </w:r>
      <w:r w:rsidR="00AB672D" w:rsidRPr="0045397D">
        <w:rPr>
          <w:rFonts w:ascii="Arial" w:hAnsi="Arial" w:cs="Arial"/>
        </w:rPr>
        <w:t xml:space="preserve">evidenziare cromaticamente </w:t>
      </w:r>
      <w:r w:rsidR="001A78A6" w:rsidRPr="0045397D">
        <w:rPr>
          <w:rFonts w:ascii="Arial" w:hAnsi="Arial" w:cs="Arial"/>
        </w:rPr>
        <w:t xml:space="preserve">vernici </w:t>
      </w:r>
      <w:r w:rsidR="00AB672D" w:rsidRPr="0045397D">
        <w:rPr>
          <w:rFonts w:ascii="Arial" w:hAnsi="Arial" w:cs="Arial"/>
        </w:rPr>
        <w:t>di</w:t>
      </w:r>
      <w:r w:rsidR="00AD2EFD">
        <w:rPr>
          <w:rFonts w:ascii="Arial" w:hAnsi="Arial" w:cs="Arial"/>
        </w:rPr>
        <w:t>fferenti</w:t>
      </w:r>
      <w:r w:rsidR="001A78A6">
        <w:rPr>
          <w:rFonts w:ascii="Arial" w:hAnsi="Arial" w:cs="Arial"/>
        </w:rPr>
        <w:t>,</w:t>
      </w:r>
      <w:r w:rsidR="00AB672D" w:rsidRPr="0045397D">
        <w:rPr>
          <w:rFonts w:ascii="Arial" w:hAnsi="Arial" w:cs="Arial"/>
        </w:rPr>
        <w:t xml:space="preserve"> </w:t>
      </w:r>
      <w:r w:rsidR="00AD2EFD">
        <w:rPr>
          <w:rFonts w:ascii="Arial" w:hAnsi="Arial" w:cs="Arial"/>
        </w:rPr>
        <w:t>è stato possibile rilevare</w:t>
      </w:r>
      <w:r w:rsidR="00AB672D" w:rsidRPr="0045397D">
        <w:rPr>
          <w:rFonts w:ascii="Arial" w:hAnsi="Arial" w:cs="Arial"/>
        </w:rPr>
        <w:t xml:space="preserve"> le verniciature </w:t>
      </w:r>
      <w:r w:rsidR="001A78A6">
        <w:rPr>
          <w:rFonts w:ascii="Arial" w:hAnsi="Arial" w:cs="Arial"/>
        </w:rPr>
        <w:t>sovrapposte</w:t>
      </w:r>
      <w:r w:rsidR="00AB672D" w:rsidRPr="0045397D">
        <w:rPr>
          <w:rFonts w:ascii="Arial" w:hAnsi="Arial" w:cs="Arial"/>
        </w:rPr>
        <w:t xml:space="preserve"> alle originali. Tale tecnica</w:t>
      </w:r>
      <w:r w:rsidR="00AD2EFD">
        <w:rPr>
          <w:rFonts w:ascii="Arial" w:hAnsi="Arial" w:cs="Arial"/>
        </w:rPr>
        <w:t xml:space="preserve"> di indagine</w:t>
      </w:r>
      <w:r w:rsidR="00AB672D" w:rsidRPr="0045397D">
        <w:rPr>
          <w:rFonts w:ascii="Arial" w:hAnsi="Arial" w:cs="Arial"/>
        </w:rPr>
        <w:t>, in abbinamento ai test di solubilità</w:t>
      </w:r>
      <w:r w:rsidR="00C23F7D">
        <w:rPr>
          <w:rFonts w:ascii="Arial" w:hAnsi="Arial" w:cs="Arial"/>
        </w:rPr>
        <w:t xml:space="preserve"> delle vernici</w:t>
      </w:r>
      <w:r w:rsidR="00AB672D" w:rsidRPr="0045397D">
        <w:rPr>
          <w:rFonts w:ascii="Arial" w:hAnsi="Arial" w:cs="Arial"/>
        </w:rPr>
        <w:t>, f</w:t>
      </w:r>
      <w:r w:rsidR="00C23F7D">
        <w:rPr>
          <w:rFonts w:ascii="Arial" w:hAnsi="Arial" w:cs="Arial"/>
        </w:rPr>
        <w:t xml:space="preserve">ornisce elementi concreti per la loro </w:t>
      </w:r>
      <w:r w:rsidR="00AB672D" w:rsidRPr="0045397D">
        <w:rPr>
          <w:rFonts w:ascii="Arial" w:hAnsi="Arial" w:cs="Arial"/>
        </w:rPr>
        <w:lastRenderedPageBreak/>
        <w:t>individuazione</w:t>
      </w:r>
      <w:r w:rsidR="00AD2EFD">
        <w:rPr>
          <w:rFonts w:ascii="Arial" w:hAnsi="Arial" w:cs="Arial"/>
        </w:rPr>
        <w:t xml:space="preserve"> qualitativa</w:t>
      </w:r>
      <w:r w:rsidR="00AB672D" w:rsidRPr="0045397D">
        <w:rPr>
          <w:rFonts w:ascii="Arial" w:hAnsi="Arial" w:cs="Arial"/>
        </w:rPr>
        <w:t xml:space="preserve">. La superficie del piano mensa risultava integralmente opacizzata e cromaticamente </w:t>
      </w:r>
      <w:r w:rsidR="00AB672D" w:rsidRPr="008D6B6C">
        <w:rPr>
          <w:rFonts w:ascii="Arial" w:hAnsi="Arial" w:cs="Arial"/>
        </w:rPr>
        <w:t>alterata,</w:t>
      </w:r>
      <w:r w:rsidR="00EC04D3" w:rsidRPr="008D6B6C">
        <w:rPr>
          <w:rFonts w:ascii="Arial" w:hAnsi="Arial" w:cs="Arial"/>
        </w:rPr>
        <w:t xml:space="preserve"> mentre</w:t>
      </w:r>
      <w:r w:rsidR="00EC04D3" w:rsidRPr="008D6B6C">
        <w:t xml:space="preserve"> </w:t>
      </w:r>
      <w:r w:rsidR="00215357" w:rsidRPr="008D6B6C">
        <w:rPr>
          <w:rFonts w:ascii="Arial" w:hAnsi="Arial" w:cs="Arial"/>
        </w:rPr>
        <w:t>quella</w:t>
      </w:r>
      <w:r w:rsidR="00EC04D3" w:rsidRPr="008D6B6C">
        <w:rPr>
          <w:rFonts w:ascii="Arial" w:hAnsi="Arial" w:cs="Arial"/>
        </w:rPr>
        <w:t xml:space="preserve"> del basamento, dove sono collocati i supporti scolpiti, e la fascia perimetrale dello stesso presentavano una generalizzata</w:t>
      </w:r>
      <w:r w:rsidR="000601E5">
        <w:rPr>
          <w:rFonts w:ascii="Arial" w:hAnsi="Arial" w:cs="Arial"/>
        </w:rPr>
        <w:t xml:space="preserve"> riverniciatura</w:t>
      </w:r>
      <w:r w:rsidR="00AB672D" w:rsidRPr="008D6B6C">
        <w:rPr>
          <w:rFonts w:ascii="Arial" w:hAnsi="Arial" w:cs="Arial"/>
        </w:rPr>
        <w:t xml:space="preserve">. </w:t>
      </w:r>
      <w:r w:rsidR="00AB672D" w:rsidRPr="0045397D">
        <w:rPr>
          <w:rFonts w:ascii="Arial" w:hAnsi="Arial" w:cs="Arial"/>
        </w:rPr>
        <w:t xml:space="preserve">La lettura estetica complessiva dell’opera risultava </w:t>
      </w:r>
      <w:r w:rsidR="00EC04D3">
        <w:rPr>
          <w:rFonts w:ascii="Arial" w:hAnsi="Arial" w:cs="Arial"/>
        </w:rPr>
        <w:t xml:space="preserve">così </w:t>
      </w:r>
      <w:r w:rsidR="000601E5">
        <w:rPr>
          <w:rFonts w:ascii="Arial" w:hAnsi="Arial" w:cs="Arial"/>
        </w:rPr>
        <w:t>compromessa</w:t>
      </w:r>
      <w:r w:rsidR="00EC04D3">
        <w:rPr>
          <w:rFonts w:ascii="Arial" w:hAnsi="Arial" w:cs="Arial"/>
        </w:rPr>
        <w:t xml:space="preserve"> e,</w:t>
      </w:r>
      <w:r w:rsidR="00AB672D" w:rsidRPr="0045397D">
        <w:rPr>
          <w:rFonts w:ascii="Arial" w:hAnsi="Arial" w:cs="Arial"/>
        </w:rPr>
        <w:t xml:space="preserve"> pertanto</w:t>
      </w:r>
      <w:r w:rsidR="00EC04D3">
        <w:rPr>
          <w:rFonts w:ascii="Arial" w:hAnsi="Arial" w:cs="Arial"/>
        </w:rPr>
        <w:t>,</w:t>
      </w:r>
      <w:r w:rsidR="00AB672D" w:rsidRPr="0045397D">
        <w:rPr>
          <w:rFonts w:ascii="Arial" w:hAnsi="Arial" w:cs="Arial"/>
        </w:rPr>
        <w:t xml:space="preserve"> si è optato per la rimozione della vernice del piano e anche di quella del piano del basamento a croce. </w:t>
      </w:r>
    </w:p>
    <w:p w14:paraId="6B27CFC8" w14:textId="79C5CA4F" w:rsidR="005D2EA3" w:rsidRDefault="00AB672D" w:rsidP="005D2EA3">
      <w:pPr>
        <w:spacing w:after="0" w:line="240" w:lineRule="auto"/>
        <w:ind w:firstLine="454"/>
        <w:contextualSpacing/>
        <w:jc w:val="both"/>
        <w:rPr>
          <w:rFonts w:ascii="Arial" w:hAnsi="Arial" w:cs="Arial"/>
        </w:rPr>
      </w:pPr>
      <w:r w:rsidRPr="0045397D">
        <w:rPr>
          <w:rFonts w:ascii="Arial" w:hAnsi="Arial" w:cs="Arial"/>
        </w:rPr>
        <w:t>Sono stati eseguiti interventi di ebanisteria mediante consolidamento e riadesione delle impiallacciature</w:t>
      </w:r>
      <w:r w:rsidR="00D20CA0">
        <w:rPr>
          <w:rFonts w:ascii="Arial" w:hAnsi="Arial" w:cs="Arial"/>
        </w:rPr>
        <w:t xml:space="preserve"> che erano</w:t>
      </w:r>
      <w:r w:rsidRPr="0045397D">
        <w:rPr>
          <w:rFonts w:ascii="Arial" w:hAnsi="Arial" w:cs="Arial"/>
        </w:rPr>
        <w:t xml:space="preserve"> interessate da distacchi e lacune. L’intervento più complesso ha riguardato la ricomposizione del supporto intagliato, a motivi zoomorfi e fitomorfi, fratturato in diverse parti, per il quale </w:t>
      </w:r>
      <w:r w:rsidR="003B16AA">
        <w:rPr>
          <w:rFonts w:ascii="Arial" w:hAnsi="Arial" w:cs="Arial"/>
        </w:rPr>
        <w:t>è stato necessario inserire</w:t>
      </w:r>
      <w:r w:rsidRPr="0045397D">
        <w:rPr>
          <w:rFonts w:ascii="Arial" w:hAnsi="Arial" w:cs="Arial"/>
        </w:rPr>
        <w:t xml:space="preserve"> delle protesi lignee interne con l’ausilio di resine epossidiche. </w:t>
      </w:r>
      <w:r w:rsidR="00BF2B1E">
        <w:rPr>
          <w:rFonts w:ascii="Arial" w:hAnsi="Arial" w:cs="Arial"/>
        </w:rPr>
        <w:t>È stata</w:t>
      </w:r>
      <w:r w:rsidR="00BF2B1E" w:rsidRPr="0045397D">
        <w:rPr>
          <w:rFonts w:ascii="Arial" w:hAnsi="Arial" w:cs="Arial"/>
        </w:rPr>
        <w:t xml:space="preserve"> riprist</w:t>
      </w:r>
      <w:r w:rsidR="00BF2B1E">
        <w:rPr>
          <w:rFonts w:ascii="Arial" w:hAnsi="Arial" w:cs="Arial"/>
        </w:rPr>
        <w:t xml:space="preserve">inata </w:t>
      </w:r>
      <w:r w:rsidR="00BF2B1E" w:rsidRPr="0045397D">
        <w:rPr>
          <w:rFonts w:ascii="Arial" w:hAnsi="Arial" w:cs="Arial"/>
        </w:rPr>
        <w:t>la traversa</w:t>
      </w:r>
      <w:r w:rsidR="00BF2B1E">
        <w:rPr>
          <w:rFonts w:ascii="Arial" w:hAnsi="Arial" w:cs="Arial"/>
        </w:rPr>
        <w:t xml:space="preserve"> maestra notevolmente deformata ricorrendo alla</w:t>
      </w:r>
      <w:r w:rsidR="00BF2B1E" w:rsidRPr="0045397D">
        <w:rPr>
          <w:rFonts w:ascii="Arial" w:hAnsi="Arial" w:cs="Arial"/>
        </w:rPr>
        <w:t xml:space="preserve"> tecnica </w:t>
      </w:r>
      <w:r w:rsidR="00BF2B1E">
        <w:rPr>
          <w:rFonts w:ascii="Arial" w:hAnsi="Arial" w:cs="Arial"/>
        </w:rPr>
        <w:t>basata sull’impiego di</w:t>
      </w:r>
      <w:r w:rsidR="00BF2B1E" w:rsidRPr="0045397D">
        <w:rPr>
          <w:rFonts w:ascii="Arial" w:hAnsi="Arial" w:cs="Arial"/>
        </w:rPr>
        <w:t xml:space="preserve"> microonde </w:t>
      </w:r>
      <w:r w:rsidR="00135889">
        <w:rPr>
          <w:rFonts w:ascii="Arial" w:hAnsi="Arial" w:cs="Arial"/>
        </w:rPr>
        <w:t xml:space="preserve">che ha consentito di </w:t>
      </w:r>
      <w:r w:rsidR="003B16AA">
        <w:rPr>
          <w:rFonts w:ascii="Arial" w:hAnsi="Arial" w:cs="Arial"/>
        </w:rPr>
        <w:t>riportare</w:t>
      </w:r>
      <w:r w:rsidR="00BF2B1E" w:rsidRPr="0045397D">
        <w:rPr>
          <w:rFonts w:ascii="Arial" w:hAnsi="Arial" w:cs="Arial"/>
        </w:rPr>
        <w:t xml:space="preserve"> </w:t>
      </w:r>
      <w:r w:rsidR="00773DE8">
        <w:rPr>
          <w:rFonts w:ascii="Arial" w:hAnsi="Arial" w:cs="Arial"/>
        </w:rPr>
        <w:t xml:space="preserve">il </w:t>
      </w:r>
      <w:r w:rsidR="00BF2B1E" w:rsidRPr="0045397D">
        <w:rPr>
          <w:rFonts w:ascii="Arial" w:hAnsi="Arial" w:cs="Arial"/>
        </w:rPr>
        <w:t xml:space="preserve">segmento ligneo alla geometria </w:t>
      </w:r>
      <w:r w:rsidR="00135889" w:rsidRPr="0045397D">
        <w:rPr>
          <w:rFonts w:ascii="Arial" w:hAnsi="Arial" w:cs="Arial"/>
        </w:rPr>
        <w:t xml:space="preserve">originaria </w:t>
      </w:r>
      <w:r w:rsidR="00135889">
        <w:rPr>
          <w:rFonts w:ascii="Arial" w:hAnsi="Arial" w:cs="Arial"/>
        </w:rPr>
        <w:t xml:space="preserve">senza interventi invasivi. È </w:t>
      </w:r>
      <w:r w:rsidR="00BF2B1E" w:rsidRPr="0045397D">
        <w:rPr>
          <w:rFonts w:ascii="Arial" w:hAnsi="Arial" w:cs="Arial"/>
        </w:rPr>
        <w:t>stata anche ricostruita una piccola porzione mancante del tamburo, posta sotto il piano della tavola.</w:t>
      </w:r>
    </w:p>
    <w:p w14:paraId="576B7107" w14:textId="46F7138A" w:rsidR="00AB672D" w:rsidRDefault="00AB672D" w:rsidP="003B16AA">
      <w:pPr>
        <w:spacing w:after="0" w:line="240" w:lineRule="auto"/>
        <w:ind w:firstLine="454"/>
        <w:contextualSpacing/>
        <w:jc w:val="both"/>
        <w:rPr>
          <w:rFonts w:ascii="Arial" w:hAnsi="Arial" w:cs="Arial"/>
        </w:rPr>
      </w:pPr>
      <w:r w:rsidRPr="0045397D">
        <w:rPr>
          <w:rFonts w:ascii="Arial" w:hAnsi="Arial" w:cs="Arial"/>
        </w:rPr>
        <w:t xml:space="preserve">Il ripristino delle verniciature originali delle superfici è stato affrontato parallelamente agli interventi di ebanisteria </w:t>
      </w:r>
      <w:r w:rsidR="00F647A8">
        <w:rPr>
          <w:rFonts w:ascii="Arial" w:hAnsi="Arial" w:cs="Arial"/>
        </w:rPr>
        <w:t>sulla scorta</w:t>
      </w:r>
      <w:r w:rsidRPr="0045397D">
        <w:rPr>
          <w:rFonts w:ascii="Arial" w:hAnsi="Arial" w:cs="Arial"/>
        </w:rPr>
        <w:t xml:space="preserve"> degli esiti dei test di pulitura che </w:t>
      </w:r>
      <w:r w:rsidR="005D2EA3">
        <w:rPr>
          <w:rFonts w:ascii="Arial" w:hAnsi="Arial" w:cs="Arial"/>
        </w:rPr>
        <w:t>hanno fornito indicazioni significative rispetto al</w:t>
      </w:r>
      <w:r w:rsidRPr="0045397D">
        <w:rPr>
          <w:rFonts w:ascii="Arial" w:hAnsi="Arial" w:cs="Arial"/>
        </w:rPr>
        <w:t>le metodologie più rispettose ed efficaci</w:t>
      </w:r>
      <w:r w:rsidR="005D2EA3">
        <w:rPr>
          <w:rFonts w:ascii="Arial" w:hAnsi="Arial" w:cs="Arial"/>
        </w:rPr>
        <w:t xml:space="preserve"> da </w:t>
      </w:r>
      <w:r w:rsidR="00F647A8">
        <w:rPr>
          <w:rFonts w:ascii="Arial" w:hAnsi="Arial" w:cs="Arial"/>
        </w:rPr>
        <w:t>adottare</w:t>
      </w:r>
      <w:r w:rsidRPr="0045397D">
        <w:rPr>
          <w:rFonts w:ascii="Arial" w:hAnsi="Arial" w:cs="Arial"/>
        </w:rPr>
        <w:t>. L’intervento si è poi orientato a ricomporre una più equilibrata omogeneità croma</w:t>
      </w:r>
      <w:r w:rsidR="00F647A8">
        <w:rPr>
          <w:rFonts w:ascii="Arial" w:hAnsi="Arial" w:cs="Arial"/>
        </w:rPr>
        <w:t xml:space="preserve">tica ed </w:t>
      </w:r>
      <w:r w:rsidR="00F647A8" w:rsidRPr="003B16AA">
        <w:rPr>
          <w:rFonts w:ascii="Arial" w:hAnsi="Arial" w:cs="Arial"/>
        </w:rPr>
        <w:t>estetica del piano del tavolo</w:t>
      </w:r>
      <w:r w:rsidR="003B16AA" w:rsidRPr="003B16AA">
        <w:rPr>
          <w:rFonts w:ascii="Arial" w:hAnsi="Arial" w:cs="Arial"/>
        </w:rPr>
        <w:t xml:space="preserve">, focalizzandosi sulla rigenerazione e sull’integrazione della pellicola di vernice applicata sul piano del tavolo, nonché sulla superficie e sulla fascia perimetrale del basamento. </w:t>
      </w:r>
      <w:r w:rsidRPr="0045397D">
        <w:rPr>
          <w:rFonts w:ascii="Arial" w:hAnsi="Arial" w:cs="Arial"/>
        </w:rPr>
        <w:t xml:space="preserve">L’integrazione estetica della patina è stata </w:t>
      </w:r>
      <w:r w:rsidR="00F647A8">
        <w:rPr>
          <w:rFonts w:ascii="Arial" w:hAnsi="Arial" w:cs="Arial"/>
        </w:rPr>
        <w:t>effettuata</w:t>
      </w:r>
      <w:r w:rsidRPr="0045397D">
        <w:rPr>
          <w:rFonts w:ascii="Arial" w:hAnsi="Arial" w:cs="Arial"/>
        </w:rPr>
        <w:t xml:space="preserve"> applicando ad aerografo velature progressive di coloranti vegetali </w:t>
      </w:r>
      <w:r w:rsidRPr="000233DA">
        <w:rPr>
          <w:rFonts w:ascii="Arial" w:hAnsi="Arial" w:cs="Arial"/>
        </w:rPr>
        <w:t>mordenzati</w:t>
      </w:r>
      <w:r w:rsidR="00F647A8" w:rsidRPr="000233DA">
        <w:rPr>
          <w:rFonts w:ascii="Arial" w:hAnsi="Arial" w:cs="Arial"/>
        </w:rPr>
        <w:t xml:space="preserve">, anziché fare ricorso a pigmenti, in quanto questi avrebbero alterato </w:t>
      </w:r>
      <w:r w:rsidR="00930772">
        <w:rPr>
          <w:rFonts w:ascii="Arial" w:hAnsi="Arial" w:cs="Arial"/>
        </w:rPr>
        <w:t>l’</w:t>
      </w:r>
      <w:r w:rsidR="00F647A8" w:rsidRPr="000233DA">
        <w:rPr>
          <w:rFonts w:ascii="Arial" w:hAnsi="Arial" w:cs="Arial"/>
        </w:rPr>
        <w:t>aspetto cangiante peculiare della specie lignea in cui è realizzato il tavolo</w:t>
      </w:r>
      <w:r w:rsidRPr="000233DA">
        <w:rPr>
          <w:rFonts w:ascii="Arial" w:hAnsi="Arial" w:cs="Arial"/>
        </w:rPr>
        <w:t xml:space="preserve">. </w:t>
      </w:r>
      <w:r w:rsidR="00990721">
        <w:rPr>
          <w:rFonts w:ascii="Arial" w:hAnsi="Arial" w:cs="Arial"/>
        </w:rPr>
        <w:t>P</w:t>
      </w:r>
      <w:r w:rsidRPr="0045397D">
        <w:rPr>
          <w:rFonts w:ascii="Arial" w:hAnsi="Arial" w:cs="Arial"/>
        </w:rPr>
        <w:t xml:space="preserve">er la verniciatura finale è </w:t>
      </w:r>
      <w:r w:rsidR="00990721">
        <w:rPr>
          <w:rFonts w:ascii="Arial" w:hAnsi="Arial" w:cs="Arial"/>
        </w:rPr>
        <w:t xml:space="preserve">stata scelta </w:t>
      </w:r>
      <w:r w:rsidRPr="0045397D">
        <w:rPr>
          <w:rFonts w:ascii="Arial" w:hAnsi="Arial" w:cs="Arial"/>
        </w:rPr>
        <w:t xml:space="preserve">una soluzione di gommalacca disciolta in etanolo applicata con la tecnica del tampone </w:t>
      </w:r>
      <w:r w:rsidR="00990721">
        <w:rPr>
          <w:rFonts w:ascii="Arial" w:hAnsi="Arial" w:cs="Arial"/>
        </w:rPr>
        <w:t>in modo da</w:t>
      </w:r>
      <w:r w:rsidRPr="0045397D">
        <w:rPr>
          <w:rFonts w:ascii="Arial" w:hAnsi="Arial" w:cs="Arial"/>
        </w:rPr>
        <w:t xml:space="preserve"> ottenere un sottile strato di resina </w:t>
      </w:r>
      <w:r w:rsidR="00990721">
        <w:rPr>
          <w:rFonts w:ascii="Arial" w:hAnsi="Arial" w:cs="Arial"/>
        </w:rPr>
        <w:t xml:space="preserve">che ha permesso </w:t>
      </w:r>
      <w:r w:rsidRPr="0045397D">
        <w:rPr>
          <w:rFonts w:ascii="Arial" w:hAnsi="Arial" w:cs="Arial"/>
        </w:rPr>
        <w:t>di occludere comp</w:t>
      </w:r>
      <w:r w:rsidR="00990721">
        <w:rPr>
          <w:rFonts w:ascii="Arial" w:hAnsi="Arial" w:cs="Arial"/>
        </w:rPr>
        <w:t xml:space="preserve">letamente le porosità del legno e conferire </w:t>
      </w:r>
      <w:r w:rsidRPr="0045397D">
        <w:rPr>
          <w:rFonts w:ascii="Arial" w:hAnsi="Arial" w:cs="Arial"/>
        </w:rPr>
        <w:t xml:space="preserve">al film di vernice una funzione di lente </w:t>
      </w:r>
      <w:r w:rsidR="00990721">
        <w:rPr>
          <w:rFonts w:ascii="Arial" w:hAnsi="Arial" w:cs="Arial"/>
        </w:rPr>
        <w:t>in grado di</w:t>
      </w:r>
      <w:r w:rsidRPr="0045397D">
        <w:rPr>
          <w:rFonts w:ascii="Arial" w:hAnsi="Arial" w:cs="Arial"/>
        </w:rPr>
        <w:t xml:space="preserve"> esa</w:t>
      </w:r>
      <w:r w:rsidR="00990721">
        <w:rPr>
          <w:rFonts w:ascii="Arial" w:hAnsi="Arial" w:cs="Arial"/>
        </w:rPr>
        <w:t>lta</w:t>
      </w:r>
      <w:r w:rsidR="00540779">
        <w:rPr>
          <w:rFonts w:ascii="Arial" w:hAnsi="Arial" w:cs="Arial"/>
        </w:rPr>
        <w:t>re</w:t>
      </w:r>
      <w:r w:rsidR="00990721">
        <w:rPr>
          <w:rFonts w:ascii="Arial" w:hAnsi="Arial" w:cs="Arial"/>
        </w:rPr>
        <w:t xml:space="preserve"> le peculiarità cromatiche e</w:t>
      </w:r>
      <w:r w:rsidRPr="0045397D">
        <w:rPr>
          <w:rFonts w:ascii="Arial" w:hAnsi="Arial" w:cs="Arial"/>
        </w:rPr>
        <w:t xml:space="preserve"> ottiche del legno. </w:t>
      </w:r>
    </w:p>
    <w:p w14:paraId="1D517888" w14:textId="62F6E5E6" w:rsidR="006E41AE" w:rsidRPr="0045397D" w:rsidRDefault="006E41AE" w:rsidP="005413F0">
      <w:pPr>
        <w:spacing w:after="0" w:line="240" w:lineRule="auto"/>
        <w:ind w:firstLine="454"/>
        <w:contextualSpacing/>
        <w:jc w:val="both"/>
        <w:rPr>
          <w:rFonts w:ascii="Arial" w:hAnsi="Arial" w:cs="Arial"/>
        </w:rPr>
      </w:pPr>
      <w:r w:rsidRPr="003D7FC6">
        <w:rPr>
          <w:rFonts w:ascii="Arial" w:hAnsi="Arial" w:cs="Arial"/>
        </w:rPr>
        <w:t>L’intervento si è concluso con la ricomposizione del tavolo</w:t>
      </w:r>
      <w:r w:rsidR="00D925AE" w:rsidRPr="003D7FC6">
        <w:rPr>
          <w:rFonts w:ascii="Arial" w:hAnsi="Arial" w:cs="Arial"/>
        </w:rPr>
        <w:t xml:space="preserve"> nella sua interezza e ciò ha permesso di osservare sulle </w:t>
      </w:r>
      <w:r w:rsidR="00D925AE" w:rsidRPr="003D7FC6">
        <w:rPr>
          <w:rFonts w:ascii="Arial" w:hAnsi="Arial" w:cs="Arial"/>
          <w:i/>
        </w:rPr>
        <w:t>coulisses</w:t>
      </w:r>
      <w:r w:rsidR="00D925AE" w:rsidRPr="003D7FC6">
        <w:rPr>
          <w:rFonts w:ascii="Arial" w:hAnsi="Arial" w:cs="Arial"/>
        </w:rPr>
        <w:t xml:space="preserve"> collegate ai due semipiani </w:t>
      </w:r>
      <w:r w:rsidR="005413F0" w:rsidRPr="003D7FC6">
        <w:rPr>
          <w:rFonts w:ascii="Arial" w:hAnsi="Arial" w:cs="Arial"/>
        </w:rPr>
        <w:t>la presenza di</w:t>
      </w:r>
      <w:r w:rsidR="00D925AE" w:rsidRPr="003D7FC6">
        <w:rPr>
          <w:rFonts w:ascii="Arial" w:hAnsi="Arial" w:cs="Arial"/>
        </w:rPr>
        <w:t xml:space="preserve"> sedi e ribassamenti con fori filettati.</w:t>
      </w:r>
      <w:r w:rsidR="005413F0" w:rsidRPr="003D7FC6">
        <w:rPr>
          <w:rFonts w:ascii="Arial" w:hAnsi="Arial" w:cs="Arial"/>
        </w:rPr>
        <w:t xml:space="preserve"> </w:t>
      </w:r>
      <w:r w:rsidRPr="003D7FC6">
        <w:rPr>
          <w:rFonts w:ascii="Arial" w:hAnsi="Arial" w:cs="Arial"/>
        </w:rPr>
        <w:t xml:space="preserve">Un’analisi puntuale dell’insieme ha </w:t>
      </w:r>
      <w:r w:rsidR="005413F0" w:rsidRPr="003D7FC6">
        <w:rPr>
          <w:rFonts w:ascii="Arial" w:hAnsi="Arial" w:cs="Arial"/>
        </w:rPr>
        <w:t>indotto a ritenere</w:t>
      </w:r>
      <w:r w:rsidRPr="003D7FC6">
        <w:rPr>
          <w:rFonts w:ascii="Arial" w:hAnsi="Arial" w:cs="Arial"/>
        </w:rPr>
        <w:t xml:space="preserve"> che</w:t>
      </w:r>
      <w:r w:rsidR="005413F0" w:rsidRPr="003D7FC6">
        <w:rPr>
          <w:rFonts w:ascii="Arial" w:hAnsi="Arial" w:cs="Arial"/>
        </w:rPr>
        <w:t xml:space="preserve"> si tratti presumibilmente di alloggiamenti per </w:t>
      </w:r>
      <w:r w:rsidRPr="003D7FC6">
        <w:rPr>
          <w:rFonts w:ascii="Arial" w:hAnsi="Arial" w:cs="Arial"/>
        </w:rPr>
        <w:t>ulteriori sostegni a scomparsa, utilizzat</w:t>
      </w:r>
      <w:r w:rsidR="007F319E" w:rsidRPr="003D7FC6">
        <w:rPr>
          <w:rFonts w:ascii="Arial" w:hAnsi="Arial" w:cs="Arial"/>
        </w:rPr>
        <w:t>i nella massima estensione del tavolo</w:t>
      </w:r>
      <w:r w:rsidRPr="003D7FC6">
        <w:rPr>
          <w:rFonts w:ascii="Arial" w:hAnsi="Arial" w:cs="Arial"/>
        </w:rPr>
        <w:t xml:space="preserve"> </w:t>
      </w:r>
      <w:r w:rsidR="005413F0" w:rsidRPr="003D7FC6">
        <w:rPr>
          <w:rFonts w:ascii="Arial" w:hAnsi="Arial" w:cs="Arial"/>
        </w:rPr>
        <w:t>allo scopo di garantirne</w:t>
      </w:r>
      <w:r w:rsidRPr="003D7FC6">
        <w:rPr>
          <w:rFonts w:ascii="Arial" w:hAnsi="Arial" w:cs="Arial"/>
        </w:rPr>
        <w:t xml:space="preserve"> maggiore stabilità. </w:t>
      </w:r>
      <w:r w:rsidR="005413F0" w:rsidRPr="003D7FC6">
        <w:rPr>
          <w:rFonts w:ascii="Arial" w:hAnsi="Arial" w:cs="Arial"/>
        </w:rPr>
        <w:t xml:space="preserve">Pertanto </w:t>
      </w:r>
      <w:r w:rsidR="003B16AA">
        <w:rPr>
          <w:rFonts w:ascii="Arial" w:hAnsi="Arial" w:cs="Arial"/>
        </w:rPr>
        <w:t>si è voluto</w:t>
      </w:r>
      <w:r w:rsidR="005413F0" w:rsidRPr="003D7FC6">
        <w:rPr>
          <w:rFonts w:ascii="Arial" w:hAnsi="Arial" w:cs="Arial"/>
        </w:rPr>
        <w:t xml:space="preserve"> riprodurre tali s</w:t>
      </w:r>
      <w:r w:rsidRPr="003D7FC6">
        <w:rPr>
          <w:rFonts w:ascii="Arial" w:hAnsi="Arial" w:cs="Arial"/>
        </w:rPr>
        <w:t xml:space="preserve">ostegni </w:t>
      </w:r>
      <w:r w:rsidR="005413F0" w:rsidRPr="003D7FC6">
        <w:rPr>
          <w:rFonts w:ascii="Arial" w:hAnsi="Arial" w:cs="Arial"/>
        </w:rPr>
        <w:t>in modo da</w:t>
      </w:r>
      <w:r w:rsidRPr="003D7FC6">
        <w:rPr>
          <w:rFonts w:ascii="Arial" w:hAnsi="Arial" w:cs="Arial"/>
        </w:rPr>
        <w:t xml:space="preserve"> esemplificarne l’utilizzo.</w:t>
      </w:r>
    </w:p>
    <w:p w14:paraId="4841C610" w14:textId="1F868535" w:rsidR="00EF0A51" w:rsidRPr="003D7FC6" w:rsidRDefault="00EF0A51" w:rsidP="0045397D">
      <w:pPr>
        <w:spacing w:after="0" w:line="240" w:lineRule="auto"/>
        <w:ind w:firstLine="454"/>
        <w:contextualSpacing/>
        <w:jc w:val="both"/>
        <w:rPr>
          <w:rFonts w:ascii="Arial" w:hAnsi="Arial" w:cs="Arial"/>
        </w:rPr>
      </w:pPr>
    </w:p>
    <w:sectPr w:rsidR="00EF0A51" w:rsidRPr="003D7FC6" w:rsidSect="005B7321">
      <w:pgSz w:w="11906" w:h="16838"/>
      <w:pgMar w:top="1588" w:right="1361" w:bottom="147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8AC"/>
    <w:rsid w:val="00021F9B"/>
    <w:rsid w:val="000225C6"/>
    <w:rsid w:val="000233DA"/>
    <w:rsid w:val="00025561"/>
    <w:rsid w:val="000413A4"/>
    <w:rsid w:val="00046B26"/>
    <w:rsid w:val="00050B0B"/>
    <w:rsid w:val="00057380"/>
    <w:rsid w:val="000601E5"/>
    <w:rsid w:val="000668C4"/>
    <w:rsid w:val="000677B6"/>
    <w:rsid w:val="00072EF9"/>
    <w:rsid w:val="00081290"/>
    <w:rsid w:val="0008327A"/>
    <w:rsid w:val="000A0A30"/>
    <w:rsid w:val="000A666A"/>
    <w:rsid w:val="000B63CE"/>
    <w:rsid w:val="000D02B8"/>
    <w:rsid w:val="000D5237"/>
    <w:rsid w:val="000E2BEF"/>
    <w:rsid w:val="000E55B6"/>
    <w:rsid w:val="000E6E31"/>
    <w:rsid w:val="00102C83"/>
    <w:rsid w:val="00105622"/>
    <w:rsid w:val="0011437F"/>
    <w:rsid w:val="00115907"/>
    <w:rsid w:val="001213E8"/>
    <w:rsid w:val="00133F0D"/>
    <w:rsid w:val="00135889"/>
    <w:rsid w:val="00145E13"/>
    <w:rsid w:val="00155A0F"/>
    <w:rsid w:val="001577D3"/>
    <w:rsid w:val="00160832"/>
    <w:rsid w:val="001737B3"/>
    <w:rsid w:val="00183454"/>
    <w:rsid w:val="00186076"/>
    <w:rsid w:val="001861E6"/>
    <w:rsid w:val="00190C9F"/>
    <w:rsid w:val="00197DF1"/>
    <w:rsid w:val="001A35EB"/>
    <w:rsid w:val="001A78A6"/>
    <w:rsid w:val="001C1709"/>
    <w:rsid w:val="001C3711"/>
    <w:rsid w:val="001D07AD"/>
    <w:rsid w:val="001F215C"/>
    <w:rsid w:val="001F6E0F"/>
    <w:rsid w:val="00202C77"/>
    <w:rsid w:val="00210943"/>
    <w:rsid w:val="00210A8C"/>
    <w:rsid w:val="00214916"/>
    <w:rsid w:val="00215357"/>
    <w:rsid w:val="00217357"/>
    <w:rsid w:val="0023513E"/>
    <w:rsid w:val="00244AD6"/>
    <w:rsid w:val="00244F43"/>
    <w:rsid w:val="00247160"/>
    <w:rsid w:val="0024776A"/>
    <w:rsid w:val="00254F38"/>
    <w:rsid w:val="002618F3"/>
    <w:rsid w:val="002652BC"/>
    <w:rsid w:val="0026734E"/>
    <w:rsid w:val="0027336C"/>
    <w:rsid w:val="00277A24"/>
    <w:rsid w:val="00282D74"/>
    <w:rsid w:val="002868AB"/>
    <w:rsid w:val="00295F7A"/>
    <w:rsid w:val="002C2655"/>
    <w:rsid w:val="002D40EA"/>
    <w:rsid w:val="002E033D"/>
    <w:rsid w:val="002E7E0C"/>
    <w:rsid w:val="002F6B7E"/>
    <w:rsid w:val="0030244C"/>
    <w:rsid w:val="00303352"/>
    <w:rsid w:val="003037E4"/>
    <w:rsid w:val="00316AFC"/>
    <w:rsid w:val="003350D5"/>
    <w:rsid w:val="00343C25"/>
    <w:rsid w:val="00361A27"/>
    <w:rsid w:val="003748D5"/>
    <w:rsid w:val="00380AEB"/>
    <w:rsid w:val="003A7222"/>
    <w:rsid w:val="003B16AA"/>
    <w:rsid w:val="003C23AB"/>
    <w:rsid w:val="003C43F6"/>
    <w:rsid w:val="003C6688"/>
    <w:rsid w:val="003D6D81"/>
    <w:rsid w:val="003D7FC6"/>
    <w:rsid w:val="003E6598"/>
    <w:rsid w:val="003E6628"/>
    <w:rsid w:val="00406293"/>
    <w:rsid w:val="0040664F"/>
    <w:rsid w:val="00413766"/>
    <w:rsid w:val="00417D1C"/>
    <w:rsid w:val="00423AD2"/>
    <w:rsid w:val="00430A87"/>
    <w:rsid w:val="004360B0"/>
    <w:rsid w:val="00447093"/>
    <w:rsid w:val="0045084C"/>
    <w:rsid w:val="0045397D"/>
    <w:rsid w:val="00456A5F"/>
    <w:rsid w:val="00462F16"/>
    <w:rsid w:val="00470E3C"/>
    <w:rsid w:val="0047229D"/>
    <w:rsid w:val="00472D25"/>
    <w:rsid w:val="00474B38"/>
    <w:rsid w:val="004857DB"/>
    <w:rsid w:val="004904FD"/>
    <w:rsid w:val="004923BD"/>
    <w:rsid w:val="004A4EA3"/>
    <w:rsid w:val="004B3211"/>
    <w:rsid w:val="004B3A46"/>
    <w:rsid w:val="004C41E0"/>
    <w:rsid w:val="004D63FA"/>
    <w:rsid w:val="004E1CB4"/>
    <w:rsid w:val="004F5B06"/>
    <w:rsid w:val="00500AEA"/>
    <w:rsid w:val="00502487"/>
    <w:rsid w:val="00503ECC"/>
    <w:rsid w:val="0051025B"/>
    <w:rsid w:val="005118F9"/>
    <w:rsid w:val="00513095"/>
    <w:rsid w:val="005132DA"/>
    <w:rsid w:val="0052665F"/>
    <w:rsid w:val="00530F1D"/>
    <w:rsid w:val="0053226C"/>
    <w:rsid w:val="00535810"/>
    <w:rsid w:val="00540779"/>
    <w:rsid w:val="005413F0"/>
    <w:rsid w:val="005538DE"/>
    <w:rsid w:val="005565DC"/>
    <w:rsid w:val="00556789"/>
    <w:rsid w:val="00584E3A"/>
    <w:rsid w:val="00587C21"/>
    <w:rsid w:val="00593A92"/>
    <w:rsid w:val="00594555"/>
    <w:rsid w:val="005B3D29"/>
    <w:rsid w:val="005B7321"/>
    <w:rsid w:val="005D2EA3"/>
    <w:rsid w:val="005E0681"/>
    <w:rsid w:val="005E16FD"/>
    <w:rsid w:val="005E363E"/>
    <w:rsid w:val="005F2616"/>
    <w:rsid w:val="0060347C"/>
    <w:rsid w:val="0061799E"/>
    <w:rsid w:val="00630303"/>
    <w:rsid w:val="006350C9"/>
    <w:rsid w:val="006463AA"/>
    <w:rsid w:val="00656D98"/>
    <w:rsid w:val="00661234"/>
    <w:rsid w:val="006779DA"/>
    <w:rsid w:val="00677B2B"/>
    <w:rsid w:val="00683186"/>
    <w:rsid w:val="006C28AC"/>
    <w:rsid w:val="006C549D"/>
    <w:rsid w:val="006D0AAF"/>
    <w:rsid w:val="006D3742"/>
    <w:rsid w:val="006D391E"/>
    <w:rsid w:val="006E41AE"/>
    <w:rsid w:val="00704EF5"/>
    <w:rsid w:val="00706F0B"/>
    <w:rsid w:val="0071531D"/>
    <w:rsid w:val="007336E9"/>
    <w:rsid w:val="0073732F"/>
    <w:rsid w:val="0076347B"/>
    <w:rsid w:val="00766715"/>
    <w:rsid w:val="00766C3F"/>
    <w:rsid w:val="00773DE8"/>
    <w:rsid w:val="007831BD"/>
    <w:rsid w:val="007A7D97"/>
    <w:rsid w:val="007B4598"/>
    <w:rsid w:val="007B7BFB"/>
    <w:rsid w:val="007C144E"/>
    <w:rsid w:val="007C7810"/>
    <w:rsid w:val="007E51CC"/>
    <w:rsid w:val="007E681A"/>
    <w:rsid w:val="007F319E"/>
    <w:rsid w:val="00802914"/>
    <w:rsid w:val="008154B0"/>
    <w:rsid w:val="00823CF6"/>
    <w:rsid w:val="00824591"/>
    <w:rsid w:val="008433EA"/>
    <w:rsid w:val="008575C9"/>
    <w:rsid w:val="00873680"/>
    <w:rsid w:val="008764B5"/>
    <w:rsid w:val="0088749D"/>
    <w:rsid w:val="00887F5F"/>
    <w:rsid w:val="00897565"/>
    <w:rsid w:val="008A7BDD"/>
    <w:rsid w:val="008B33D7"/>
    <w:rsid w:val="008B7D4E"/>
    <w:rsid w:val="008C2E94"/>
    <w:rsid w:val="008D6B6C"/>
    <w:rsid w:val="008D79D2"/>
    <w:rsid w:val="008E1ECA"/>
    <w:rsid w:val="008E2234"/>
    <w:rsid w:val="008E31AB"/>
    <w:rsid w:val="009218AD"/>
    <w:rsid w:val="00927241"/>
    <w:rsid w:val="009277CD"/>
    <w:rsid w:val="00930772"/>
    <w:rsid w:val="009346F7"/>
    <w:rsid w:val="00943114"/>
    <w:rsid w:val="009512BB"/>
    <w:rsid w:val="009779D2"/>
    <w:rsid w:val="00981840"/>
    <w:rsid w:val="0098425C"/>
    <w:rsid w:val="00990721"/>
    <w:rsid w:val="00990760"/>
    <w:rsid w:val="009A1834"/>
    <w:rsid w:val="009A7B5E"/>
    <w:rsid w:val="009D2125"/>
    <w:rsid w:val="009E3D15"/>
    <w:rsid w:val="009E6FF0"/>
    <w:rsid w:val="00A00FF3"/>
    <w:rsid w:val="00A0675D"/>
    <w:rsid w:val="00A274CC"/>
    <w:rsid w:val="00A27FD9"/>
    <w:rsid w:val="00A31458"/>
    <w:rsid w:val="00A36FA0"/>
    <w:rsid w:val="00A40F50"/>
    <w:rsid w:val="00A43E60"/>
    <w:rsid w:val="00A46FB8"/>
    <w:rsid w:val="00A51893"/>
    <w:rsid w:val="00A56F16"/>
    <w:rsid w:val="00A75F04"/>
    <w:rsid w:val="00A77D28"/>
    <w:rsid w:val="00A806C9"/>
    <w:rsid w:val="00A907B0"/>
    <w:rsid w:val="00A92E27"/>
    <w:rsid w:val="00AA5A1B"/>
    <w:rsid w:val="00AB2A4D"/>
    <w:rsid w:val="00AB6632"/>
    <w:rsid w:val="00AB672D"/>
    <w:rsid w:val="00AD0886"/>
    <w:rsid w:val="00AD2EFD"/>
    <w:rsid w:val="00AE6347"/>
    <w:rsid w:val="00AF1A55"/>
    <w:rsid w:val="00B10690"/>
    <w:rsid w:val="00B14E91"/>
    <w:rsid w:val="00B3578C"/>
    <w:rsid w:val="00B365F5"/>
    <w:rsid w:val="00B36CBF"/>
    <w:rsid w:val="00B4141A"/>
    <w:rsid w:val="00B528A1"/>
    <w:rsid w:val="00B5488C"/>
    <w:rsid w:val="00B656FE"/>
    <w:rsid w:val="00B71E21"/>
    <w:rsid w:val="00B82659"/>
    <w:rsid w:val="00BA05D2"/>
    <w:rsid w:val="00BA5ECF"/>
    <w:rsid w:val="00BB3CC3"/>
    <w:rsid w:val="00BB6BC2"/>
    <w:rsid w:val="00BC300E"/>
    <w:rsid w:val="00BD2C5B"/>
    <w:rsid w:val="00BD4E1B"/>
    <w:rsid w:val="00BE06FB"/>
    <w:rsid w:val="00BE2668"/>
    <w:rsid w:val="00BE35AB"/>
    <w:rsid w:val="00BE471D"/>
    <w:rsid w:val="00BF2B1E"/>
    <w:rsid w:val="00BF5975"/>
    <w:rsid w:val="00C0001D"/>
    <w:rsid w:val="00C0087A"/>
    <w:rsid w:val="00C064E5"/>
    <w:rsid w:val="00C14195"/>
    <w:rsid w:val="00C23F7D"/>
    <w:rsid w:val="00C33339"/>
    <w:rsid w:val="00C52263"/>
    <w:rsid w:val="00C60EDE"/>
    <w:rsid w:val="00C62BB4"/>
    <w:rsid w:val="00C645FD"/>
    <w:rsid w:val="00C66D0E"/>
    <w:rsid w:val="00C7322A"/>
    <w:rsid w:val="00C821C0"/>
    <w:rsid w:val="00C82F67"/>
    <w:rsid w:val="00C8681E"/>
    <w:rsid w:val="00C91B11"/>
    <w:rsid w:val="00C91BD9"/>
    <w:rsid w:val="00C94D14"/>
    <w:rsid w:val="00C9551A"/>
    <w:rsid w:val="00C96009"/>
    <w:rsid w:val="00CB37E8"/>
    <w:rsid w:val="00CB4CFC"/>
    <w:rsid w:val="00CD4649"/>
    <w:rsid w:val="00CD4EE8"/>
    <w:rsid w:val="00CE5326"/>
    <w:rsid w:val="00D10035"/>
    <w:rsid w:val="00D125AF"/>
    <w:rsid w:val="00D14D22"/>
    <w:rsid w:val="00D16564"/>
    <w:rsid w:val="00D20CA0"/>
    <w:rsid w:val="00D220F0"/>
    <w:rsid w:val="00D2789E"/>
    <w:rsid w:val="00D322BA"/>
    <w:rsid w:val="00D3415E"/>
    <w:rsid w:val="00D40550"/>
    <w:rsid w:val="00D42819"/>
    <w:rsid w:val="00D6466E"/>
    <w:rsid w:val="00D7043C"/>
    <w:rsid w:val="00D925AE"/>
    <w:rsid w:val="00D94369"/>
    <w:rsid w:val="00DA5654"/>
    <w:rsid w:val="00DA7CAF"/>
    <w:rsid w:val="00DB1287"/>
    <w:rsid w:val="00DB3776"/>
    <w:rsid w:val="00DD34BE"/>
    <w:rsid w:val="00DD7333"/>
    <w:rsid w:val="00DE0293"/>
    <w:rsid w:val="00DF23A1"/>
    <w:rsid w:val="00E014B0"/>
    <w:rsid w:val="00E04F54"/>
    <w:rsid w:val="00E13123"/>
    <w:rsid w:val="00E40835"/>
    <w:rsid w:val="00E4135C"/>
    <w:rsid w:val="00E4164E"/>
    <w:rsid w:val="00E44A23"/>
    <w:rsid w:val="00E762B2"/>
    <w:rsid w:val="00E86B84"/>
    <w:rsid w:val="00E92AE4"/>
    <w:rsid w:val="00E953F4"/>
    <w:rsid w:val="00E96597"/>
    <w:rsid w:val="00EC04D3"/>
    <w:rsid w:val="00EC5BB1"/>
    <w:rsid w:val="00EF0A51"/>
    <w:rsid w:val="00EF7650"/>
    <w:rsid w:val="00F044AD"/>
    <w:rsid w:val="00F0686A"/>
    <w:rsid w:val="00F1067B"/>
    <w:rsid w:val="00F202EC"/>
    <w:rsid w:val="00F22B8A"/>
    <w:rsid w:val="00F3349E"/>
    <w:rsid w:val="00F34113"/>
    <w:rsid w:val="00F37A17"/>
    <w:rsid w:val="00F45F9E"/>
    <w:rsid w:val="00F5303B"/>
    <w:rsid w:val="00F647A8"/>
    <w:rsid w:val="00F66697"/>
    <w:rsid w:val="00F72796"/>
    <w:rsid w:val="00F8081B"/>
    <w:rsid w:val="00F84884"/>
    <w:rsid w:val="00F87377"/>
    <w:rsid w:val="00F945B3"/>
    <w:rsid w:val="00FA55FF"/>
    <w:rsid w:val="00FB3177"/>
    <w:rsid w:val="00FC44E8"/>
    <w:rsid w:val="00FC5747"/>
    <w:rsid w:val="00FD3271"/>
    <w:rsid w:val="00FD56DA"/>
    <w:rsid w:val="00FE0783"/>
    <w:rsid w:val="00FE2792"/>
    <w:rsid w:val="00FE3FCA"/>
    <w:rsid w:val="00FE6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1C840"/>
  <w15:chartTrackingRefBased/>
  <w15:docId w15:val="{846F3C48-E24C-4B17-ABC0-720CB2215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AB6632"/>
    <w:rPr>
      <w:color w:val="0563C1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F26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F2616"/>
    <w:rPr>
      <w:rFonts w:ascii="Segoe UI" w:hAnsi="Segoe UI" w:cs="Segoe UI"/>
      <w:sz w:val="18"/>
      <w:szCs w:val="18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AF1A55"/>
    <w:rPr>
      <w:color w:val="605E5C"/>
      <w:shd w:val="clear" w:color="auto" w:fill="E1DFDD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AB2A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1320</TotalTime>
  <Pages>2</Pages>
  <Words>864</Words>
  <Characters>4929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D'amuri</dc:creator>
  <cp:keywords/>
  <dc:description/>
  <cp:lastModifiedBy>Maria D'amuri</cp:lastModifiedBy>
  <cp:revision>321</cp:revision>
  <cp:lastPrinted>2022-06-03T09:11:00Z</cp:lastPrinted>
  <dcterms:created xsi:type="dcterms:W3CDTF">2021-05-27T13:23:00Z</dcterms:created>
  <dcterms:modified xsi:type="dcterms:W3CDTF">2022-06-03T10:08:00Z</dcterms:modified>
</cp:coreProperties>
</file>